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28857E">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default" w:ascii="Times New Roman" w:hAnsi="Times New Roman" w:eastAsia="方正仿宋_GBK" w:cs="Times New Roman"/>
          <w:w w:val="85"/>
          <w:sz w:val="52"/>
          <w:szCs w:val="52"/>
        </w:rPr>
      </w:pPr>
    </w:p>
    <w:p w14:paraId="16FF150E">
      <w:pPr>
        <w:keepNext w:val="0"/>
        <w:keepLines w:val="0"/>
        <w:pageBreakBefore w:val="0"/>
        <w:widowControl w:val="0"/>
        <w:kinsoku/>
        <w:wordWrap/>
        <w:overflowPunct/>
        <w:topLinePunct w:val="0"/>
        <w:autoSpaceDE/>
        <w:autoSpaceDN/>
        <w:bidi w:val="0"/>
        <w:adjustRightInd/>
        <w:snapToGrid/>
        <w:spacing w:line="600" w:lineRule="auto"/>
        <w:jc w:val="center"/>
        <w:textAlignment w:val="auto"/>
        <w:rPr>
          <w:rFonts w:hint="eastAsia" w:ascii="方正小标宋简体" w:hAnsi="方正小标宋简体" w:eastAsia="方正小标宋简体" w:cs="方正小标宋简体"/>
          <w:w w:val="85"/>
          <w:sz w:val="52"/>
          <w:szCs w:val="52"/>
          <w:lang w:val="en-US" w:eastAsia="zh-CN"/>
        </w:rPr>
      </w:pPr>
      <w:r>
        <w:rPr>
          <w:rFonts w:hint="eastAsia" w:ascii="方正小标宋简体" w:hAnsi="方正小标宋简体" w:eastAsia="方正小标宋简体" w:cs="方正小标宋简体"/>
          <w:w w:val="85"/>
          <w:sz w:val="52"/>
          <w:szCs w:val="52"/>
        </w:rPr>
        <w:t>山西省</w:t>
      </w:r>
      <w:r>
        <w:rPr>
          <w:rFonts w:hint="eastAsia" w:ascii="方正小标宋简体" w:hAnsi="方正小标宋简体" w:eastAsia="方正小标宋简体" w:cs="方正小标宋简体"/>
          <w:w w:val="85"/>
          <w:sz w:val="52"/>
          <w:szCs w:val="52"/>
          <w:lang w:val="en-US" w:eastAsia="zh-CN"/>
        </w:rPr>
        <w:t>职业教育铸魂育人计划</w:t>
      </w:r>
    </w:p>
    <w:p w14:paraId="23A0FFE9">
      <w:pPr>
        <w:keepNext w:val="0"/>
        <w:keepLines w:val="0"/>
        <w:pageBreakBefore w:val="0"/>
        <w:widowControl w:val="0"/>
        <w:kinsoku/>
        <w:wordWrap/>
        <w:overflowPunct/>
        <w:topLinePunct w:val="0"/>
        <w:autoSpaceDE/>
        <w:autoSpaceDN/>
        <w:bidi w:val="0"/>
        <w:adjustRightInd/>
        <w:snapToGrid/>
        <w:spacing w:line="600" w:lineRule="auto"/>
        <w:jc w:val="center"/>
        <w:textAlignment w:val="auto"/>
        <w:rPr>
          <w:rFonts w:hint="eastAsia" w:ascii="方正小标宋简体" w:hAnsi="方正小标宋简体" w:eastAsia="方正小标宋简体" w:cs="方正小标宋简体"/>
          <w:w w:val="85"/>
          <w:sz w:val="52"/>
          <w:szCs w:val="52"/>
          <w:lang w:val="en-US" w:eastAsia="zh-CN"/>
        </w:rPr>
      </w:pPr>
      <w:r>
        <w:rPr>
          <w:rFonts w:hint="eastAsia" w:ascii="方正小标宋简体" w:hAnsi="方正小标宋简体" w:eastAsia="方正小标宋简体" w:cs="方正小标宋简体"/>
          <w:w w:val="85"/>
          <w:sz w:val="52"/>
          <w:szCs w:val="52"/>
          <w:lang w:val="en-US" w:eastAsia="zh-CN"/>
        </w:rPr>
        <w:t>思政微课</w:t>
      </w:r>
      <w:r>
        <w:rPr>
          <w:rFonts w:hint="eastAsia" w:ascii="方正小标宋简体" w:hAnsi="方正小标宋简体" w:eastAsia="方正小标宋简体" w:cs="方正小标宋简体"/>
          <w:w w:val="85"/>
          <w:sz w:val="52"/>
          <w:szCs w:val="52"/>
        </w:rPr>
        <w:t>项目</w:t>
      </w:r>
    </w:p>
    <w:p w14:paraId="0FF1D157">
      <w:pPr>
        <w:spacing w:line="240" w:lineRule="exact"/>
        <w:jc w:val="center"/>
        <w:rPr>
          <w:rFonts w:ascii="方正小标宋简体" w:hAnsi="方正小标宋简体" w:eastAsia="方正小标宋简体" w:cs="方正小标宋简体"/>
          <w:w w:val="85"/>
          <w:sz w:val="72"/>
          <w:szCs w:val="72"/>
        </w:rPr>
      </w:pPr>
    </w:p>
    <w:p w14:paraId="355A04C5">
      <w:pPr>
        <w:spacing w:line="240" w:lineRule="exact"/>
        <w:jc w:val="center"/>
        <w:rPr>
          <w:rFonts w:ascii="方正小标宋简体" w:hAnsi="方正小标宋简体" w:eastAsia="方正小标宋简体" w:cs="方正小标宋简体"/>
          <w:w w:val="85"/>
          <w:sz w:val="72"/>
          <w:szCs w:val="72"/>
        </w:rPr>
      </w:pPr>
    </w:p>
    <w:p w14:paraId="0D3AB0DA">
      <w:pPr>
        <w:spacing w:line="240" w:lineRule="exact"/>
        <w:rPr>
          <w:rFonts w:ascii="方正小标宋简体" w:hAnsi="方正小标宋简体" w:eastAsia="方正小标宋简体" w:cs="方正小标宋简体"/>
          <w:w w:val="85"/>
          <w:sz w:val="72"/>
          <w:szCs w:val="72"/>
        </w:rPr>
      </w:pPr>
    </w:p>
    <w:p w14:paraId="41CC0C21">
      <w:pPr>
        <w:spacing w:line="1140" w:lineRule="auto"/>
        <w:jc w:val="center"/>
        <w:rPr>
          <w:rFonts w:hint="eastAsia" w:ascii="方正小标宋简体" w:hAnsi="方正小标宋简体" w:eastAsia="方正小标宋简体" w:cs="方正小标宋简体"/>
          <w:w w:val="85"/>
          <w:sz w:val="84"/>
          <w:szCs w:val="84"/>
          <w:lang w:val="en-US" w:eastAsia="zh-CN"/>
        </w:rPr>
      </w:pPr>
      <w:r>
        <w:rPr>
          <w:rFonts w:hint="eastAsia" w:ascii="方正小标宋简体" w:hAnsi="方正小标宋简体" w:eastAsia="方正小标宋简体" w:cs="方正小标宋简体"/>
          <w:w w:val="85"/>
          <w:sz w:val="84"/>
          <w:szCs w:val="84"/>
          <w:lang w:val="en-US" w:eastAsia="zh-CN"/>
        </w:rPr>
        <w:t xml:space="preserve">课 程 思 政 改 革 </w:t>
      </w:r>
    </w:p>
    <w:p w14:paraId="6B20BB6A">
      <w:pPr>
        <w:spacing w:line="1140" w:lineRule="auto"/>
        <w:jc w:val="center"/>
        <w:rPr>
          <w:rFonts w:hint="default" w:ascii="方正小标宋简体" w:hAnsi="方正小标宋简体" w:eastAsia="方正小标宋简体" w:cs="方正小标宋简体"/>
          <w:w w:val="85"/>
          <w:sz w:val="84"/>
          <w:szCs w:val="84"/>
          <w:lang w:val="en-US"/>
        </w:rPr>
      </w:pPr>
      <w:r>
        <w:rPr>
          <w:rFonts w:hint="eastAsia" w:ascii="方正小标宋简体" w:hAnsi="方正小标宋简体" w:eastAsia="方正小标宋简体" w:cs="方正小标宋简体"/>
          <w:w w:val="85"/>
          <w:sz w:val="84"/>
          <w:szCs w:val="84"/>
          <w:lang w:val="en-US" w:eastAsia="zh-CN"/>
        </w:rPr>
        <w:t>实 施 报 告</w:t>
      </w:r>
    </w:p>
    <w:p w14:paraId="4CF00F53">
      <w:pPr>
        <w:rPr>
          <w:rFonts w:eastAsia="方正仿宋_GBK"/>
          <w:spacing w:val="16"/>
          <w:sz w:val="30"/>
        </w:rPr>
      </w:pPr>
    </w:p>
    <w:p w14:paraId="32912DC4">
      <w:pPr>
        <w:rPr>
          <w:rFonts w:eastAsia="方正仿宋_GBK"/>
          <w:spacing w:val="16"/>
          <w:sz w:val="30"/>
        </w:rPr>
      </w:pPr>
    </w:p>
    <w:tbl>
      <w:tblPr>
        <w:tblStyle w:val="6"/>
        <w:tblW w:w="0" w:type="auto"/>
        <w:jc w:val="center"/>
        <w:tblLayout w:type="fixed"/>
        <w:tblCellMar>
          <w:top w:w="0" w:type="dxa"/>
          <w:left w:w="108" w:type="dxa"/>
          <w:bottom w:w="0" w:type="dxa"/>
          <w:right w:w="108" w:type="dxa"/>
        </w:tblCellMar>
      </w:tblPr>
      <w:tblGrid>
        <w:gridCol w:w="2802"/>
        <w:gridCol w:w="4326"/>
      </w:tblGrid>
      <w:tr w14:paraId="3A53C7C9">
        <w:tblPrEx>
          <w:tblCellMar>
            <w:top w:w="0" w:type="dxa"/>
            <w:left w:w="108" w:type="dxa"/>
            <w:bottom w:w="0" w:type="dxa"/>
            <w:right w:w="108" w:type="dxa"/>
          </w:tblCellMar>
        </w:tblPrEx>
        <w:trPr>
          <w:jc w:val="center"/>
        </w:trPr>
        <w:tc>
          <w:tcPr>
            <w:tcW w:w="2802" w:type="dxa"/>
            <w:vAlign w:val="top"/>
          </w:tcPr>
          <w:p w14:paraId="101D0197">
            <w:pPr>
              <w:jc w:val="distribute"/>
              <w:rPr>
                <w:rFonts w:eastAsia="方正仿宋_GBK"/>
                <w:spacing w:val="16"/>
                <w:sz w:val="30"/>
                <w:szCs w:val="24"/>
              </w:rPr>
            </w:pPr>
            <w:r>
              <w:rPr>
                <w:rFonts w:hint="eastAsia" w:ascii="宋体" w:hAnsi="宋体" w:eastAsia="宋体" w:cs="宋体"/>
                <w:spacing w:val="16"/>
                <w:sz w:val="30"/>
                <w:lang w:val="en-US" w:eastAsia="zh-CN"/>
              </w:rPr>
              <w:t>所在学校</w:t>
            </w:r>
            <w:r>
              <w:rPr>
                <w:rFonts w:hint="eastAsia" w:ascii="宋体" w:hAnsi="宋体" w:eastAsia="宋体" w:cs="宋体"/>
                <w:spacing w:val="16"/>
                <w:sz w:val="30"/>
              </w:rPr>
              <w:t>：</w:t>
            </w:r>
          </w:p>
        </w:tc>
        <w:tc>
          <w:tcPr>
            <w:tcW w:w="4326" w:type="dxa"/>
            <w:vAlign w:val="top"/>
          </w:tcPr>
          <w:p w14:paraId="3DBCC3BF">
            <w:pPr>
              <w:jc w:val="left"/>
              <w:rPr>
                <w:rFonts w:eastAsia="方正仿宋_GBK"/>
                <w:b w:val="0"/>
                <w:bCs w:val="0"/>
                <w:spacing w:val="16"/>
                <w:sz w:val="30"/>
                <w:szCs w:val="24"/>
                <w:u w:val="single"/>
              </w:rPr>
            </w:pPr>
            <w:r>
              <w:rPr>
                <w:rFonts w:hint="eastAsia" w:ascii="宋体" w:hAnsi="宋体" w:eastAsia="宋体" w:cs="宋体"/>
                <w:spacing w:val="16"/>
                <w:sz w:val="30"/>
                <w:szCs w:val="24"/>
                <w:u w:val="single"/>
              </w:rPr>
              <w:t xml:space="preserve"> </w:t>
            </w:r>
            <w:r>
              <w:rPr>
                <w:rFonts w:hint="eastAsia" w:ascii="宋体" w:hAnsi="宋体" w:eastAsia="宋体" w:cs="宋体"/>
                <w:spacing w:val="16"/>
                <w:sz w:val="30"/>
                <w:szCs w:val="24"/>
                <w:u w:val="single"/>
                <w:lang w:val="en-US" w:eastAsia="zh-CN"/>
              </w:rPr>
              <w:t xml:space="preserve">   晋城职业技术学院  </w:t>
            </w:r>
            <w:r>
              <w:rPr>
                <w:rFonts w:hint="eastAsia" w:ascii="宋体" w:hAnsi="宋体" w:eastAsia="宋体" w:cs="宋体"/>
                <w:spacing w:val="16"/>
                <w:sz w:val="30"/>
                <w:szCs w:val="24"/>
                <w:u w:val="single"/>
              </w:rPr>
              <w:t xml:space="preserve">    </w:t>
            </w:r>
            <w:r>
              <w:rPr>
                <w:rFonts w:hint="eastAsia" w:ascii="宋体" w:hAnsi="宋体" w:eastAsia="宋体" w:cs="宋体"/>
                <w:spacing w:val="16"/>
                <w:sz w:val="30"/>
                <w:szCs w:val="24"/>
                <w:u w:val="single"/>
                <w:lang w:val="en-US" w:eastAsia="zh-CN"/>
              </w:rPr>
              <w:t xml:space="preserve">     </w:t>
            </w:r>
            <w:r>
              <w:rPr>
                <w:rFonts w:hint="eastAsia" w:ascii="宋体" w:hAnsi="宋体" w:eastAsia="宋体" w:cs="宋体"/>
                <w:spacing w:val="16"/>
                <w:sz w:val="30"/>
                <w:szCs w:val="24"/>
                <w:u w:val="single"/>
              </w:rPr>
              <w:t xml:space="preserve">          </w:t>
            </w:r>
          </w:p>
        </w:tc>
      </w:tr>
      <w:tr w14:paraId="1E68849E">
        <w:tblPrEx>
          <w:tblCellMar>
            <w:top w:w="0" w:type="dxa"/>
            <w:left w:w="108" w:type="dxa"/>
            <w:bottom w:w="0" w:type="dxa"/>
            <w:right w:w="108" w:type="dxa"/>
          </w:tblCellMar>
        </w:tblPrEx>
        <w:trPr>
          <w:jc w:val="center"/>
        </w:trPr>
        <w:tc>
          <w:tcPr>
            <w:tcW w:w="2802" w:type="dxa"/>
            <w:vAlign w:val="top"/>
          </w:tcPr>
          <w:p w14:paraId="6C407E29">
            <w:pPr>
              <w:jc w:val="distribute"/>
              <w:rPr>
                <w:rFonts w:eastAsia="方正仿宋_GBK"/>
                <w:spacing w:val="16"/>
                <w:sz w:val="30"/>
                <w:szCs w:val="24"/>
              </w:rPr>
            </w:pPr>
            <w:r>
              <w:rPr>
                <w:rFonts w:hint="eastAsia" w:ascii="宋体" w:hAnsi="宋体" w:eastAsia="宋体" w:cs="宋体"/>
                <w:spacing w:val="16"/>
                <w:sz w:val="30"/>
              </w:rPr>
              <w:t>微课名称：</w:t>
            </w:r>
          </w:p>
        </w:tc>
        <w:tc>
          <w:tcPr>
            <w:tcW w:w="4326" w:type="dxa"/>
            <w:vAlign w:val="top"/>
          </w:tcPr>
          <w:p w14:paraId="5C25F8BE">
            <w:pPr>
              <w:jc w:val="both"/>
              <w:rPr>
                <w:rFonts w:hint="eastAsia" w:ascii="宋体" w:hAnsi="宋体" w:eastAsia="宋体" w:cs="宋体"/>
                <w:spacing w:val="16"/>
                <w:sz w:val="30"/>
                <w:szCs w:val="24"/>
                <w:u w:val="single"/>
                <w:lang w:val="en-US" w:eastAsia="zh-CN"/>
              </w:rPr>
            </w:pPr>
            <w:r>
              <w:rPr>
                <w:rFonts w:hint="eastAsia" w:ascii="宋体" w:hAnsi="宋体" w:eastAsia="宋体" w:cs="宋体"/>
                <w:spacing w:val="16"/>
                <w:sz w:val="30"/>
                <w:szCs w:val="24"/>
                <w:u w:val="single"/>
                <w:lang w:val="en-US" w:eastAsia="zh-CN"/>
              </w:rPr>
              <w:t xml:space="preserve">   穿在身上的文化自信   </w:t>
            </w:r>
          </w:p>
          <w:p w14:paraId="0065FF21">
            <w:pPr>
              <w:jc w:val="both"/>
              <w:rPr>
                <w:rFonts w:hint="default" w:eastAsia="方正仿宋_GBK"/>
                <w:spacing w:val="16"/>
                <w:sz w:val="30"/>
                <w:szCs w:val="24"/>
                <w:u w:val="single"/>
                <w:lang w:val="en-US"/>
              </w:rPr>
            </w:pPr>
            <w:r>
              <w:rPr>
                <w:rFonts w:hint="eastAsia" w:ascii="宋体" w:hAnsi="宋体" w:eastAsia="宋体" w:cs="宋体"/>
                <w:spacing w:val="16"/>
                <w:sz w:val="30"/>
                <w:szCs w:val="24"/>
                <w:u w:val="single"/>
                <w:lang w:val="en-US" w:eastAsia="zh-CN"/>
              </w:rPr>
              <w:t xml:space="preserve">       ——中山装         </w:t>
            </w:r>
          </w:p>
        </w:tc>
      </w:tr>
      <w:tr w14:paraId="00772D79">
        <w:tblPrEx>
          <w:tblCellMar>
            <w:top w:w="0" w:type="dxa"/>
            <w:left w:w="108" w:type="dxa"/>
            <w:bottom w:w="0" w:type="dxa"/>
            <w:right w:w="108" w:type="dxa"/>
          </w:tblCellMar>
        </w:tblPrEx>
        <w:trPr>
          <w:jc w:val="center"/>
        </w:trPr>
        <w:tc>
          <w:tcPr>
            <w:tcW w:w="2802" w:type="dxa"/>
            <w:vAlign w:val="top"/>
          </w:tcPr>
          <w:p w14:paraId="11DBE454">
            <w:pPr>
              <w:jc w:val="distribute"/>
              <w:rPr>
                <w:rFonts w:eastAsia="方正仿宋_GBK"/>
                <w:spacing w:val="16"/>
                <w:sz w:val="30"/>
                <w:szCs w:val="24"/>
              </w:rPr>
            </w:pPr>
            <w:r>
              <w:rPr>
                <w:rFonts w:hint="eastAsia" w:ascii="宋体" w:hAnsi="宋体" w:eastAsia="宋体" w:cs="宋体"/>
                <w:spacing w:val="16"/>
                <w:sz w:val="30"/>
              </w:rPr>
              <w:t>微课类型：</w:t>
            </w:r>
          </w:p>
        </w:tc>
        <w:tc>
          <w:tcPr>
            <w:tcW w:w="4326" w:type="dxa"/>
            <w:vAlign w:val="top"/>
          </w:tcPr>
          <w:p w14:paraId="66EE1DBD">
            <w:pPr>
              <w:jc w:val="distribute"/>
              <w:rPr>
                <w:rFonts w:eastAsia="方正仿宋_GBK"/>
                <w:spacing w:val="16"/>
                <w:sz w:val="30"/>
                <w:szCs w:val="24"/>
              </w:rPr>
            </w:pPr>
            <w:r>
              <w:rPr>
                <w:rFonts w:hint="eastAsia" w:ascii="宋体" w:hAnsi="宋体" w:eastAsia="宋体" w:cs="宋体"/>
                <w:spacing w:val="16"/>
                <w:sz w:val="30"/>
              </w:rPr>
              <w:sym w:font="Wingdings 2" w:char="00A3"/>
            </w:r>
            <w:r>
              <w:rPr>
                <w:rFonts w:hint="eastAsia" w:ascii="宋体" w:hAnsi="宋体" w:eastAsia="宋体" w:cs="宋体"/>
                <w:spacing w:val="16"/>
                <w:sz w:val="30"/>
              </w:rPr>
              <w:t xml:space="preserve">公共 </w:t>
            </w:r>
            <w:r>
              <w:rPr>
                <w:rFonts w:hint="eastAsia" w:ascii="宋体" w:hAnsi="宋体" w:eastAsia="宋体" w:cs="宋体"/>
                <w:spacing w:val="16"/>
                <w:sz w:val="30"/>
                <w:lang w:eastAsia="zh-CN"/>
              </w:rPr>
              <w:t>☑</w:t>
            </w:r>
            <w:r>
              <w:rPr>
                <w:rFonts w:hint="eastAsia" w:ascii="宋体" w:hAnsi="宋体" w:eastAsia="宋体" w:cs="宋体"/>
                <w:spacing w:val="16"/>
                <w:sz w:val="30"/>
              </w:rPr>
              <w:t>专业 □实践</w:t>
            </w:r>
          </w:p>
        </w:tc>
      </w:tr>
      <w:tr w14:paraId="4361050D">
        <w:tblPrEx>
          <w:tblCellMar>
            <w:top w:w="0" w:type="dxa"/>
            <w:left w:w="108" w:type="dxa"/>
            <w:bottom w:w="0" w:type="dxa"/>
            <w:right w:w="108" w:type="dxa"/>
          </w:tblCellMar>
        </w:tblPrEx>
        <w:trPr>
          <w:jc w:val="center"/>
        </w:trPr>
        <w:tc>
          <w:tcPr>
            <w:tcW w:w="2802" w:type="dxa"/>
            <w:vAlign w:val="top"/>
          </w:tcPr>
          <w:p w14:paraId="6236BDBF">
            <w:pPr>
              <w:jc w:val="distribute"/>
              <w:rPr>
                <w:rFonts w:eastAsia="方正仿宋_GBK"/>
                <w:spacing w:val="16"/>
                <w:sz w:val="30"/>
                <w:szCs w:val="24"/>
              </w:rPr>
            </w:pPr>
            <w:r>
              <w:rPr>
                <w:rFonts w:hint="eastAsia" w:ascii="宋体" w:hAnsi="宋体" w:eastAsia="宋体" w:cs="宋体"/>
                <w:spacing w:val="16"/>
                <w:sz w:val="30"/>
                <w:lang w:val="en-US" w:eastAsia="zh-CN"/>
              </w:rPr>
              <w:t>主 讲 人</w:t>
            </w:r>
            <w:r>
              <w:rPr>
                <w:rFonts w:hint="eastAsia" w:ascii="宋体" w:hAnsi="宋体" w:eastAsia="宋体" w:cs="宋体"/>
                <w:spacing w:val="16"/>
                <w:sz w:val="30"/>
              </w:rPr>
              <w:t>：</w:t>
            </w:r>
          </w:p>
        </w:tc>
        <w:tc>
          <w:tcPr>
            <w:tcW w:w="4326" w:type="dxa"/>
            <w:vAlign w:val="top"/>
          </w:tcPr>
          <w:p w14:paraId="7BD971DB">
            <w:pPr>
              <w:jc w:val="left"/>
              <w:rPr>
                <w:rFonts w:eastAsia="方正仿宋_GBK"/>
                <w:spacing w:val="16"/>
                <w:sz w:val="30"/>
                <w:szCs w:val="24"/>
                <w:u w:val="single"/>
              </w:rPr>
            </w:pPr>
            <w:r>
              <w:rPr>
                <w:rFonts w:hint="eastAsia" w:ascii="宋体" w:hAnsi="宋体" w:eastAsia="宋体" w:cs="宋体"/>
                <w:spacing w:val="16"/>
                <w:sz w:val="30"/>
                <w:szCs w:val="24"/>
                <w:u w:val="single"/>
              </w:rPr>
              <w:t xml:space="preserve">   </w:t>
            </w:r>
            <w:r>
              <w:rPr>
                <w:rFonts w:hint="eastAsia" w:ascii="宋体" w:hAnsi="宋体" w:eastAsia="宋体" w:cs="宋体"/>
                <w:spacing w:val="16"/>
                <w:sz w:val="30"/>
                <w:szCs w:val="24"/>
                <w:u w:val="single"/>
                <w:lang w:val="en-US" w:eastAsia="zh-CN"/>
              </w:rPr>
              <w:t xml:space="preserve">      张 宇</w:t>
            </w:r>
            <w:r>
              <w:rPr>
                <w:rFonts w:hint="eastAsia" w:ascii="宋体" w:hAnsi="宋体" w:eastAsia="宋体" w:cs="宋体"/>
                <w:spacing w:val="16"/>
                <w:sz w:val="30"/>
                <w:szCs w:val="24"/>
                <w:u w:val="single"/>
              </w:rPr>
              <w:t xml:space="preserve">                </w:t>
            </w:r>
          </w:p>
        </w:tc>
      </w:tr>
      <w:tr w14:paraId="73BF27D0">
        <w:tblPrEx>
          <w:tblCellMar>
            <w:top w:w="0" w:type="dxa"/>
            <w:left w:w="108" w:type="dxa"/>
            <w:bottom w:w="0" w:type="dxa"/>
            <w:right w:w="108" w:type="dxa"/>
          </w:tblCellMar>
        </w:tblPrEx>
        <w:trPr>
          <w:jc w:val="center"/>
        </w:trPr>
        <w:tc>
          <w:tcPr>
            <w:tcW w:w="2802" w:type="dxa"/>
            <w:vAlign w:val="top"/>
          </w:tcPr>
          <w:p w14:paraId="48140FB0">
            <w:pPr>
              <w:jc w:val="distribute"/>
              <w:rPr>
                <w:rFonts w:eastAsia="方正仿宋_GBK"/>
                <w:spacing w:val="16"/>
                <w:sz w:val="30"/>
              </w:rPr>
            </w:pPr>
            <w:r>
              <w:rPr>
                <w:rFonts w:hint="eastAsia" w:ascii="宋体" w:hAnsi="宋体" w:eastAsia="宋体" w:cs="宋体"/>
                <w:spacing w:val="16"/>
                <w:sz w:val="30"/>
              </w:rPr>
              <w:t>联系电话：</w:t>
            </w:r>
          </w:p>
        </w:tc>
        <w:tc>
          <w:tcPr>
            <w:tcW w:w="4326" w:type="dxa"/>
            <w:vAlign w:val="top"/>
          </w:tcPr>
          <w:p w14:paraId="67F64112">
            <w:pPr>
              <w:jc w:val="left"/>
              <w:rPr>
                <w:rFonts w:eastAsia="方正仿宋_GBK"/>
                <w:spacing w:val="16"/>
                <w:sz w:val="30"/>
                <w:u w:val="single"/>
              </w:rPr>
            </w:pPr>
            <w:r>
              <w:rPr>
                <w:rFonts w:hint="eastAsia" w:ascii="宋体" w:hAnsi="宋体" w:eastAsia="宋体" w:cs="宋体"/>
                <w:spacing w:val="16"/>
                <w:sz w:val="30"/>
                <w:u w:val="single"/>
              </w:rPr>
              <w:t xml:space="preserve">   </w:t>
            </w:r>
            <w:r>
              <w:rPr>
                <w:rFonts w:hint="eastAsia" w:ascii="宋体" w:hAnsi="宋体" w:eastAsia="宋体" w:cs="宋体"/>
                <w:spacing w:val="16"/>
                <w:sz w:val="30"/>
                <w:u w:val="single"/>
                <w:lang w:val="en-US" w:eastAsia="zh-CN"/>
              </w:rPr>
              <w:t xml:space="preserve">   18649566756     </w:t>
            </w:r>
            <w:r>
              <w:rPr>
                <w:rFonts w:hint="eastAsia" w:ascii="宋体" w:hAnsi="宋体" w:eastAsia="宋体" w:cs="宋体"/>
                <w:spacing w:val="16"/>
                <w:sz w:val="30"/>
                <w:u w:val="single"/>
              </w:rPr>
              <w:t xml:space="preserve">                </w:t>
            </w:r>
          </w:p>
        </w:tc>
      </w:tr>
    </w:tbl>
    <w:p w14:paraId="6C138BCA">
      <w:pPr>
        <w:rPr>
          <w:rFonts w:eastAsia="方正仿宋_GBK"/>
          <w:sz w:val="32"/>
        </w:rPr>
      </w:pPr>
    </w:p>
    <w:p w14:paraId="477E62A7">
      <w:pPr>
        <w:rPr>
          <w:rFonts w:eastAsia="方正仿宋_GBK"/>
          <w:sz w:val="32"/>
        </w:rPr>
      </w:pPr>
      <w:bookmarkStart w:id="0" w:name="_GoBack"/>
      <w:bookmarkEnd w:id="0"/>
    </w:p>
    <w:p w14:paraId="0EACCD0C">
      <w:pPr>
        <w:jc w:val="center"/>
        <w:rPr>
          <w:rFonts w:hint="default" w:ascii="Times New Roman" w:hAnsi="Times New Roman" w:eastAsia="方正仿宋_GBK" w:cs="Times New Roman"/>
          <w:sz w:val="32"/>
          <w:szCs w:val="32"/>
          <w:lang w:val="en-US" w:eastAsia="zh-CN"/>
        </w:rPr>
        <w:sectPr>
          <w:footerReference r:id="rId4" w:type="first"/>
          <w:footerReference r:id="rId3" w:type="default"/>
          <w:pgSz w:w="11906" w:h="16838"/>
          <w:pgMar w:top="1701" w:right="1361" w:bottom="1644" w:left="1644" w:header="851" w:footer="992" w:gutter="0"/>
          <w:pgNumType w:fmt="decimal" w:start="1"/>
          <w:cols w:space="720" w:num="1"/>
          <w:docGrid w:type="lines" w:linePitch="312" w:charSpace="0"/>
        </w:sectPr>
      </w:pPr>
      <w:r>
        <w:rPr>
          <w:rFonts w:hint="eastAsia" w:ascii="宋体" w:hAnsi="宋体" w:eastAsia="宋体" w:cs="宋体"/>
          <w:sz w:val="32"/>
          <w:szCs w:val="32"/>
          <w:lang w:val="en-US" w:eastAsia="zh-CN"/>
        </w:rPr>
        <w:t>2024年5月</w:t>
      </w:r>
    </w:p>
    <w:p w14:paraId="69391536">
      <w:pPr>
        <w:spacing w:line="360" w:lineRule="auto"/>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《穿在身上的文化自信——中山装》</w:t>
      </w:r>
    </w:p>
    <w:p w14:paraId="72983993">
      <w:pPr>
        <w:spacing w:line="360" w:lineRule="auto"/>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课程思政教学改革实施报告</w:t>
      </w:r>
    </w:p>
    <w:p w14:paraId="09BD86D8">
      <w:pPr>
        <w:spacing w:line="360" w:lineRule="auto"/>
        <w:jc w:val="center"/>
        <w:rPr>
          <w:rFonts w:hint="eastAsia" w:ascii="黑体" w:hAnsi="黑体" w:eastAsia="黑体" w:cs="黑体"/>
          <w:sz w:val="40"/>
          <w:szCs w:val="48"/>
          <w:lang w:val="en-US" w:eastAsia="zh-CN"/>
        </w:rPr>
      </w:pPr>
    </w:p>
    <w:p w14:paraId="2B065363">
      <w:pPr>
        <w:spacing w:line="360" w:lineRule="auto"/>
        <w:ind w:firstLine="640" w:firstLineChars="200"/>
        <w:rPr>
          <w:rFonts w:hint="eastAsia" w:ascii="仿宋" w:hAnsi="仿宋" w:eastAsia="仿宋" w:cs="仿宋"/>
          <w:sz w:val="32"/>
          <w:szCs w:val="40"/>
        </w:rPr>
      </w:pPr>
      <w:r>
        <w:rPr>
          <w:rFonts w:hint="eastAsia" w:ascii="仿宋" w:hAnsi="仿宋" w:eastAsia="仿宋" w:cs="仿宋"/>
          <w:sz w:val="32"/>
          <w:szCs w:val="40"/>
          <w:lang w:val="en-US" w:eastAsia="zh-CN"/>
        </w:rPr>
        <w:t>《穿在身上的文化自信——中山装》思政微课是服装设计与工艺、人物形象设计专业的专业基础课《中西服装史》的重要组成部分。通过本课程的学习，使学生了解服饰起源以及中外不同时期、各个民族的服饰，认识服饰与民族文化、思想意识、精神风貌的关系。旨在使学生“古为今用”“洋为中用”“博采众长”，把所学知识融会贯通后运用到服装设计中去，从而给服装设计理念赋予更深的文化内涵。“思政微课”作为新型的教育模式, 形式灵活、语言精练、贴近实际，可以成为专业课程学习很好的利器。本微课课程思政教学改革思路及取得的成效如下：</w:t>
      </w:r>
    </w:p>
    <w:p w14:paraId="63E7D30B">
      <w:pPr>
        <w:spacing w:line="360" w:lineRule="auto"/>
        <w:ind w:firstLine="640" w:firstLineChars="200"/>
        <w:rPr>
          <w:rFonts w:hint="eastAsia" w:ascii="仿宋" w:hAnsi="仿宋" w:eastAsia="仿宋" w:cs="仿宋"/>
          <w:sz w:val="32"/>
          <w:szCs w:val="40"/>
        </w:rPr>
      </w:pPr>
      <w:r>
        <w:rPr>
          <w:rFonts w:hint="eastAsia" w:ascii="仿宋" w:hAnsi="仿宋" w:eastAsia="仿宋" w:cs="仿宋"/>
          <w:sz w:val="32"/>
          <w:szCs w:val="40"/>
          <w:lang w:val="en-US" w:eastAsia="zh-CN"/>
        </w:rPr>
        <w:t>一、</w:t>
      </w:r>
      <w:r>
        <w:rPr>
          <w:rFonts w:hint="eastAsia" w:ascii="仿宋" w:hAnsi="仿宋" w:eastAsia="仿宋" w:cs="仿宋"/>
          <w:sz w:val="32"/>
          <w:szCs w:val="40"/>
        </w:rPr>
        <w:t>因人而异选好题材</w:t>
      </w:r>
    </w:p>
    <w:p w14:paraId="6B358994">
      <w:pPr>
        <w:spacing w:line="360" w:lineRule="auto"/>
        <w:ind w:firstLine="640" w:firstLineChars="200"/>
        <w:rPr>
          <w:rFonts w:hint="eastAsia" w:ascii="仿宋" w:hAnsi="仿宋" w:eastAsia="仿宋" w:cs="仿宋"/>
          <w:sz w:val="32"/>
          <w:szCs w:val="40"/>
        </w:rPr>
      </w:pPr>
      <w:r>
        <w:rPr>
          <w:rFonts w:hint="eastAsia" w:ascii="仿宋" w:hAnsi="仿宋" w:eastAsia="仿宋" w:cs="仿宋"/>
          <w:sz w:val="32"/>
          <w:szCs w:val="40"/>
          <w:lang w:val="en-US" w:eastAsia="zh-CN"/>
        </w:rPr>
        <w:t>本微课</w:t>
      </w:r>
      <w:r>
        <w:rPr>
          <w:rFonts w:hint="eastAsia" w:ascii="仿宋" w:hAnsi="仿宋" w:eastAsia="仿宋" w:cs="仿宋"/>
          <w:sz w:val="32"/>
          <w:szCs w:val="40"/>
        </w:rPr>
        <w:t>时间控制在</w:t>
      </w:r>
      <w:r>
        <w:rPr>
          <w:rFonts w:hint="eastAsia" w:ascii="仿宋" w:hAnsi="仿宋" w:eastAsia="仿宋" w:cs="仿宋"/>
          <w:sz w:val="32"/>
          <w:szCs w:val="40"/>
          <w:lang w:val="en-US" w:eastAsia="zh-CN"/>
        </w:rPr>
        <w:t>8-</w:t>
      </w:r>
      <w:r>
        <w:rPr>
          <w:rFonts w:hint="eastAsia" w:ascii="仿宋" w:hAnsi="仿宋" w:eastAsia="仿宋" w:cs="仿宋"/>
          <w:sz w:val="32"/>
          <w:szCs w:val="40"/>
        </w:rPr>
        <w:t>10分钟左右</w:t>
      </w:r>
      <w:r>
        <w:rPr>
          <w:rFonts w:hint="eastAsia" w:ascii="仿宋" w:hAnsi="仿宋" w:eastAsia="仿宋" w:cs="仿宋"/>
          <w:sz w:val="32"/>
          <w:szCs w:val="40"/>
          <w:lang w:eastAsia="zh-CN"/>
        </w:rPr>
        <w:t>，</w:t>
      </w:r>
      <w:r>
        <w:rPr>
          <w:rFonts w:hint="eastAsia" w:ascii="仿宋" w:hAnsi="仿宋" w:eastAsia="仿宋" w:cs="仿宋"/>
          <w:sz w:val="32"/>
          <w:szCs w:val="40"/>
        </w:rPr>
        <w:t>在选材与构思方面既把握有限的时间，又力求突出主题。</w:t>
      </w:r>
      <w:r>
        <w:rPr>
          <w:rFonts w:hint="eastAsia" w:ascii="仿宋" w:hAnsi="仿宋" w:eastAsia="仿宋" w:cs="仿宋"/>
          <w:sz w:val="32"/>
          <w:szCs w:val="40"/>
          <w:lang w:val="en-US" w:eastAsia="zh-CN"/>
        </w:rPr>
        <w:t>《穿在身上的文化自信——中山装》是针对现代设计系专业基础课程《中西服装史》课程思政内容。</w:t>
      </w:r>
      <w:r>
        <w:rPr>
          <w:rFonts w:hint="eastAsia" w:ascii="仿宋" w:hAnsi="仿宋" w:eastAsia="仿宋" w:cs="仿宋"/>
          <w:sz w:val="32"/>
          <w:szCs w:val="40"/>
        </w:rPr>
        <w:t>中山装，因革命先驱孙中山先生而得名，因伟大领袖毛泽东而盛行，已有100多年的历史，是近代以来最重要的中国男装，现已成为中国领导人出席国内外重要场合时的礼服。</w:t>
      </w:r>
      <w:r>
        <w:rPr>
          <w:rFonts w:hint="eastAsia" w:ascii="仿宋" w:hAnsi="仿宋" w:eastAsia="仿宋" w:cs="仿宋"/>
          <w:sz w:val="32"/>
          <w:szCs w:val="40"/>
          <w:lang w:val="en-US" w:eastAsia="zh-CN"/>
        </w:rPr>
        <w:t>本</w:t>
      </w:r>
      <w:r>
        <w:rPr>
          <w:rFonts w:hint="eastAsia" w:ascii="仿宋" w:hAnsi="仿宋" w:eastAsia="仿宋" w:cs="仿宋"/>
          <w:sz w:val="32"/>
          <w:szCs w:val="40"/>
        </w:rPr>
        <w:t>课题材一是贴近当今时代的主旋律，</w:t>
      </w:r>
      <w:r>
        <w:rPr>
          <w:rFonts w:hint="eastAsia" w:ascii="仿宋" w:hAnsi="仿宋" w:eastAsia="仿宋" w:cs="仿宋"/>
          <w:sz w:val="32"/>
          <w:szCs w:val="40"/>
          <w:lang w:val="en-US" w:eastAsia="zh-CN"/>
        </w:rPr>
        <w:t>二是</w:t>
      </w:r>
      <w:r>
        <w:rPr>
          <w:rFonts w:hint="eastAsia" w:ascii="仿宋" w:hAnsi="仿宋" w:eastAsia="仿宋" w:cs="仿宋"/>
          <w:sz w:val="32"/>
          <w:szCs w:val="40"/>
        </w:rPr>
        <w:t>根据授课对象</w:t>
      </w:r>
      <w:r>
        <w:rPr>
          <w:rFonts w:hint="eastAsia" w:ascii="仿宋" w:hAnsi="仿宋" w:eastAsia="仿宋" w:cs="仿宋"/>
          <w:sz w:val="32"/>
          <w:szCs w:val="40"/>
          <w:lang w:val="en-US" w:eastAsia="zh-CN"/>
        </w:rPr>
        <w:t>的专业背景具</w:t>
      </w:r>
      <w:r>
        <w:rPr>
          <w:rFonts w:hint="eastAsia" w:ascii="仿宋" w:hAnsi="仿宋" w:eastAsia="仿宋" w:cs="仿宋"/>
          <w:sz w:val="32"/>
          <w:szCs w:val="40"/>
        </w:rPr>
        <w:t>有针对性。</w:t>
      </w:r>
    </w:p>
    <w:p w14:paraId="6D61FCB4">
      <w:pPr>
        <w:spacing w:line="360" w:lineRule="auto"/>
        <w:ind w:firstLine="640" w:firstLineChars="200"/>
        <w:rPr>
          <w:rFonts w:hint="eastAsia" w:ascii="仿宋" w:hAnsi="仿宋" w:eastAsia="仿宋" w:cs="仿宋"/>
          <w:sz w:val="32"/>
          <w:szCs w:val="40"/>
          <w:lang w:val="en-US"/>
        </w:rPr>
      </w:pPr>
      <w:r>
        <w:rPr>
          <w:rFonts w:hint="eastAsia" w:ascii="仿宋" w:hAnsi="仿宋" w:eastAsia="仿宋" w:cs="仿宋"/>
          <w:sz w:val="32"/>
          <w:szCs w:val="40"/>
          <w:lang w:val="en-US" w:eastAsia="zh-CN"/>
        </w:rPr>
        <w:t>二、</w:t>
      </w:r>
      <w:r>
        <w:rPr>
          <w:rFonts w:hint="eastAsia" w:ascii="仿宋" w:hAnsi="仿宋" w:eastAsia="仿宋" w:cs="仿宋"/>
          <w:sz w:val="32"/>
          <w:szCs w:val="40"/>
        </w:rPr>
        <w:t>精心设计备好教案。</w:t>
      </w:r>
    </w:p>
    <w:p w14:paraId="22A7095B">
      <w:pPr>
        <w:spacing w:line="360" w:lineRule="auto"/>
        <w:ind w:firstLine="640" w:firstLineChars="200"/>
        <w:rPr>
          <w:rFonts w:hint="eastAsia" w:ascii="仿宋" w:hAnsi="仿宋" w:eastAsia="仿宋" w:cs="仿宋"/>
          <w:sz w:val="32"/>
          <w:szCs w:val="40"/>
          <w:lang w:val="en-US"/>
        </w:rPr>
      </w:pPr>
      <w:r>
        <w:rPr>
          <w:rFonts w:hint="eastAsia" w:ascii="仿宋" w:hAnsi="仿宋" w:eastAsia="仿宋" w:cs="仿宋"/>
          <w:sz w:val="32"/>
          <w:szCs w:val="40"/>
        </w:rPr>
        <w:t>凡事预则立,不预则废。教学过程主要包括</w:t>
      </w:r>
      <w:r>
        <w:rPr>
          <w:rFonts w:hint="eastAsia" w:ascii="仿宋" w:hAnsi="仿宋" w:eastAsia="仿宋" w:cs="仿宋"/>
          <w:sz w:val="32"/>
          <w:szCs w:val="40"/>
          <w:lang w:val="en-US" w:eastAsia="zh-CN"/>
        </w:rPr>
        <w:t>导入</w:t>
      </w:r>
      <w:r>
        <w:rPr>
          <w:rFonts w:hint="eastAsia" w:ascii="仿宋" w:hAnsi="仿宋" w:eastAsia="仿宋" w:cs="仿宋"/>
          <w:sz w:val="32"/>
          <w:szCs w:val="40"/>
        </w:rPr>
        <w:t>课题，内容讲授和课堂小结三个环节。微课授课时间</w:t>
      </w:r>
      <w:r>
        <w:rPr>
          <w:rFonts w:hint="eastAsia" w:ascii="仿宋" w:hAnsi="仿宋" w:eastAsia="仿宋" w:cs="仿宋"/>
          <w:sz w:val="32"/>
          <w:szCs w:val="40"/>
          <w:lang w:val="en-US" w:eastAsia="zh-CN"/>
        </w:rPr>
        <w:t>简短</w:t>
      </w:r>
      <w:r>
        <w:rPr>
          <w:rFonts w:hint="eastAsia" w:ascii="仿宋" w:hAnsi="仿宋" w:eastAsia="仿宋" w:cs="仿宋"/>
          <w:sz w:val="32"/>
          <w:szCs w:val="40"/>
        </w:rPr>
        <w:t>，课题引入</w:t>
      </w:r>
      <w:r>
        <w:rPr>
          <w:rFonts w:hint="eastAsia" w:ascii="仿宋" w:hAnsi="仿宋" w:eastAsia="仿宋" w:cs="仿宋"/>
          <w:sz w:val="32"/>
          <w:szCs w:val="40"/>
          <w:lang w:val="en-US" w:eastAsia="zh-CN"/>
        </w:rPr>
        <w:t>需</w:t>
      </w:r>
      <w:r>
        <w:rPr>
          <w:rFonts w:hint="eastAsia" w:ascii="仿宋" w:hAnsi="仿宋" w:eastAsia="仿宋" w:cs="仿宋"/>
          <w:sz w:val="32"/>
          <w:szCs w:val="40"/>
        </w:rPr>
        <w:t>简单快捷，</w:t>
      </w:r>
      <w:r>
        <w:rPr>
          <w:rFonts w:hint="eastAsia" w:ascii="仿宋" w:hAnsi="仿宋" w:eastAsia="仿宋" w:cs="仿宋"/>
          <w:sz w:val="32"/>
          <w:szCs w:val="40"/>
          <w:lang w:val="en-US" w:eastAsia="zh-CN"/>
        </w:rPr>
        <w:t>本微课</w:t>
      </w:r>
      <w:r>
        <w:rPr>
          <w:rFonts w:hint="eastAsia" w:ascii="仿宋" w:hAnsi="仿宋" w:eastAsia="仿宋" w:cs="仿宋"/>
          <w:sz w:val="32"/>
          <w:szCs w:val="40"/>
        </w:rPr>
        <w:t>从</w:t>
      </w:r>
      <w:r>
        <w:rPr>
          <w:rFonts w:hint="eastAsia" w:ascii="仿宋" w:hAnsi="仿宋" w:eastAsia="仿宋" w:cs="仿宋"/>
          <w:sz w:val="32"/>
          <w:szCs w:val="40"/>
          <w:lang w:val="en-US" w:eastAsia="zh-CN"/>
        </w:rPr>
        <w:t>学生都熟悉的中山装</w:t>
      </w:r>
      <w:r>
        <w:rPr>
          <w:rFonts w:hint="eastAsia" w:ascii="仿宋" w:hAnsi="仿宋" w:eastAsia="仿宋" w:cs="仿宋"/>
          <w:sz w:val="32"/>
          <w:szCs w:val="40"/>
        </w:rPr>
        <w:t>引入课题，</w:t>
      </w:r>
      <w:r>
        <w:rPr>
          <w:rFonts w:hint="eastAsia" w:ascii="仿宋" w:hAnsi="仿宋" w:eastAsia="仿宋" w:cs="仿宋"/>
          <w:sz w:val="32"/>
          <w:szCs w:val="40"/>
          <w:lang w:val="en-US" w:eastAsia="zh-CN"/>
        </w:rPr>
        <w:t>然后</w:t>
      </w:r>
      <w:r>
        <w:rPr>
          <w:rFonts w:hint="eastAsia" w:ascii="仿宋" w:hAnsi="仿宋" w:eastAsia="仿宋" w:cs="仿宋"/>
          <w:sz w:val="32"/>
          <w:szCs w:val="40"/>
        </w:rPr>
        <w:t>设置悬念</w:t>
      </w:r>
      <w:r>
        <w:rPr>
          <w:rFonts w:hint="eastAsia" w:ascii="仿宋" w:hAnsi="仿宋" w:eastAsia="仿宋" w:cs="仿宋"/>
          <w:sz w:val="32"/>
          <w:szCs w:val="40"/>
          <w:lang w:eastAsia="zh-CN"/>
        </w:rPr>
        <w:t>、</w:t>
      </w:r>
      <w:r>
        <w:rPr>
          <w:rFonts w:hint="eastAsia" w:ascii="仿宋" w:hAnsi="仿宋" w:eastAsia="仿宋" w:cs="仿宋"/>
          <w:sz w:val="32"/>
          <w:szCs w:val="40"/>
          <w:lang w:val="en-US" w:eastAsia="zh-CN"/>
        </w:rPr>
        <w:t>吸引兴趣</w:t>
      </w:r>
      <w:r>
        <w:rPr>
          <w:rFonts w:hint="eastAsia" w:ascii="仿宋" w:hAnsi="仿宋" w:eastAsia="仿宋" w:cs="仿宋"/>
          <w:sz w:val="32"/>
          <w:szCs w:val="40"/>
        </w:rPr>
        <w:t>。在授课过程中，讲授主线</w:t>
      </w:r>
      <w:r>
        <w:rPr>
          <w:rFonts w:hint="eastAsia" w:ascii="仿宋" w:hAnsi="仿宋" w:eastAsia="仿宋" w:cs="仿宋"/>
          <w:sz w:val="32"/>
          <w:szCs w:val="40"/>
          <w:lang w:val="en-US" w:eastAsia="zh-CN"/>
        </w:rPr>
        <w:t>遵循历史</w:t>
      </w:r>
      <w:r>
        <w:rPr>
          <w:rFonts w:hint="eastAsia" w:ascii="仿宋" w:hAnsi="仿宋" w:eastAsia="仿宋" w:cs="仿宋"/>
          <w:sz w:val="32"/>
          <w:szCs w:val="40"/>
        </w:rPr>
        <w:t>脉络，精选</w:t>
      </w:r>
      <w:r>
        <w:rPr>
          <w:rFonts w:hint="eastAsia" w:ascii="仿宋" w:hAnsi="仿宋" w:eastAsia="仿宋" w:cs="仿宋"/>
          <w:sz w:val="32"/>
          <w:szCs w:val="40"/>
          <w:lang w:val="en-US" w:eastAsia="zh-CN"/>
        </w:rPr>
        <w:t>中山装起源、文化内涵、历代领袖与中山装的故事以及重要意义讲解</w:t>
      </w:r>
      <w:r>
        <w:rPr>
          <w:rFonts w:hint="eastAsia" w:ascii="仿宋" w:hAnsi="仿宋" w:eastAsia="仿宋" w:cs="仿宋"/>
          <w:sz w:val="32"/>
          <w:szCs w:val="40"/>
        </w:rPr>
        <w:t>。课堂小结目的突出教学重点，深化教学主题</w:t>
      </w:r>
      <w:r>
        <w:rPr>
          <w:rFonts w:hint="eastAsia" w:ascii="仿宋" w:hAnsi="仿宋" w:eastAsia="仿宋" w:cs="仿宋"/>
          <w:sz w:val="32"/>
          <w:szCs w:val="40"/>
          <w:lang w:eastAsia="zh-CN"/>
        </w:rPr>
        <w:t>，</w:t>
      </w:r>
      <w:r>
        <w:rPr>
          <w:rFonts w:hint="eastAsia" w:ascii="仿宋" w:hAnsi="仿宋" w:eastAsia="仿宋" w:cs="仿宋"/>
          <w:sz w:val="32"/>
          <w:szCs w:val="40"/>
        </w:rPr>
        <w:t>对讲授内容起到提纲携领、画龙点睛的作用，</w:t>
      </w:r>
      <w:r>
        <w:rPr>
          <w:rFonts w:hint="eastAsia" w:ascii="仿宋" w:hAnsi="仿宋" w:eastAsia="仿宋" w:cs="仿宋"/>
          <w:sz w:val="32"/>
          <w:szCs w:val="40"/>
          <w:lang w:val="en-US" w:eastAsia="zh-CN"/>
        </w:rPr>
        <w:t>不仅</w:t>
      </w:r>
      <w:r>
        <w:rPr>
          <w:rFonts w:hint="eastAsia" w:ascii="仿宋" w:hAnsi="仿宋" w:eastAsia="仿宋" w:cs="仿宋"/>
          <w:sz w:val="32"/>
          <w:szCs w:val="40"/>
        </w:rPr>
        <w:t>加深</w:t>
      </w:r>
      <w:r>
        <w:rPr>
          <w:rFonts w:hint="eastAsia" w:ascii="仿宋" w:hAnsi="仿宋" w:eastAsia="仿宋" w:cs="仿宋"/>
          <w:sz w:val="32"/>
          <w:szCs w:val="40"/>
          <w:lang w:val="en-US" w:eastAsia="zh-CN"/>
        </w:rPr>
        <w:t>学生</w:t>
      </w:r>
      <w:r>
        <w:rPr>
          <w:rFonts w:hint="eastAsia" w:ascii="仿宋" w:hAnsi="仿宋" w:eastAsia="仿宋" w:cs="仿宋"/>
          <w:sz w:val="32"/>
          <w:szCs w:val="40"/>
        </w:rPr>
        <w:t>对所学内容的印象，</w:t>
      </w:r>
      <w:r>
        <w:rPr>
          <w:rFonts w:hint="eastAsia" w:ascii="仿宋" w:hAnsi="仿宋" w:eastAsia="仿宋" w:cs="仿宋"/>
          <w:sz w:val="32"/>
          <w:szCs w:val="40"/>
          <w:lang w:val="en-US" w:eastAsia="zh-CN"/>
        </w:rPr>
        <w:t>还</w:t>
      </w:r>
      <w:r>
        <w:rPr>
          <w:rFonts w:hint="eastAsia" w:ascii="仿宋" w:hAnsi="仿宋" w:eastAsia="仿宋" w:cs="仿宋"/>
          <w:sz w:val="32"/>
          <w:szCs w:val="40"/>
        </w:rPr>
        <w:t>可以</w:t>
      </w:r>
      <w:r>
        <w:rPr>
          <w:rFonts w:hint="eastAsia" w:ascii="仿宋" w:hAnsi="仿宋" w:eastAsia="仿宋" w:cs="仿宋"/>
          <w:sz w:val="32"/>
          <w:szCs w:val="40"/>
          <w:lang w:val="en-US" w:eastAsia="zh-CN"/>
        </w:rPr>
        <w:t>拓展学生学习《中西服装史》与中山装的深度，充分发挥服装作为彰显文化自信显性标识的作用。</w:t>
      </w:r>
    </w:p>
    <w:p w14:paraId="1CC366F7">
      <w:pPr>
        <w:spacing w:line="360" w:lineRule="auto"/>
        <w:ind w:firstLine="640" w:firstLineChars="200"/>
        <w:rPr>
          <w:rFonts w:hint="eastAsia" w:ascii="仿宋" w:hAnsi="仿宋" w:eastAsia="仿宋" w:cs="仿宋"/>
          <w:sz w:val="32"/>
          <w:szCs w:val="40"/>
        </w:rPr>
      </w:pPr>
      <w:r>
        <w:rPr>
          <w:rFonts w:hint="eastAsia" w:ascii="仿宋" w:hAnsi="仿宋" w:eastAsia="仿宋" w:cs="仿宋"/>
          <w:sz w:val="32"/>
          <w:szCs w:val="40"/>
          <w:lang w:val="en-US" w:eastAsia="zh-CN"/>
        </w:rPr>
        <w:t>三、</w:t>
      </w:r>
      <w:r>
        <w:rPr>
          <w:rFonts w:hint="eastAsia" w:ascii="仿宋" w:hAnsi="仿宋" w:eastAsia="仿宋" w:cs="仿宋"/>
          <w:sz w:val="32"/>
          <w:szCs w:val="40"/>
        </w:rPr>
        <w:t>别具一格用活方式</w:t>
      </w:r>
    </w:p>
    <w:p w14:paraId="6941BBE4">
      <w:pPr>
        <w:spacing w:line="360" w:lineRule="auto"/>
        <w:ind w:firstLine="640" w:firstLineChars="200"/>
        <w:rPr>
          <w:rFonts w:hint="eastAsia" w:ascii="仿宋" w:hAnsi="仿宋" w:eastAsia="仿宋" w:cs="仿宋"/>
          <w:sz w:val="32"/>
          <w:szCs w:val="40"/>
        </w:rPr>
      </w:pPr>
      <w:r>
        <w:rPr>
          <w:rFonts w:hint="eastAsia" w:ascii="仿宋" w:hAnsi="仿宋" w:eastAsia="仿宋" w:cs="仿宋"/>
          <w:sz w:val="32"/>
          <w:szCs w:val="40"/>
        </w:rPr>
        <w:t>一直以来，多数</w:t>
      </w:r>
      <w:r>
        <w:rPr>
          <w:rFonts w:hint="eastAsia" w:ascii="仿宋" w:hAnsi="仿宋" w:eastAsia="仿宋" w:cs="仿宋"/>
          <w:sz w:val="32"/>
          <w:szCs w:val="40"/>
          <w:lang w:eastAsia="zh-CN"/>
        </w:rPr>
        <w:t>《</w:t>
      </w:r>
      <w:r>
        <w:rPr>
          <w:rFonts w:hint="eastAsia" w:ascii="仿宋" w:hAnsi="仿宋" w:eastAsia="仿宋" w:cs="仿宋"/>
          <w:sz w:val="32"/>
          <w:szCs w:val="40"/>
          <w:lang w:val="en-US" w:eastAsia="zh-CN"/>
        </w:rPr>
        <w:t>中西服装史</w:t>
      </w:r>
      <w:r>
        <w:rPr>
          <w:rFonts w:hint="eastAsia" w:ascii="仿宋" w:hAnsi="仿宋" w:eastAsia="仿宋" w:cs="仿宋"/>
          <w:sz w:val="32"/>
          <w:szCs w:val="40"/>
          <w:lang w:eastAsia="zh-CN"/>
        </w:rPr>
        <w:t>》</w:t>
      </w:r>
      <w:r>
        <w:rPr>
          <w:rFonts w:hint="eastAsia" w:ascii="仿宋" w:hAnsi="仿宋" w:eastAsia="仿宋" w:cs="仿宋"/>
          <w:sz w:val="32"/>
          <w:szCs w:val="40"/>
          <w:lang w:val="en-US" w:eastAsia="zh-CN"/>
        </w:rPr>
        <w:t>等理论课程</w:t>
      </w:r>
      <w:r>
        <w:rPr>
          <w:rFonts w:hint="eastAsia" w:ascii="仿宋" w:hAnsi="仿宋" w:eastAsia="仿宋" w:cs="仿宋"/>
          <w:sz w:val="32"/>
          <w:szCs w:val="40"/>
        </w:rPr>
        <w:t>，都是集中讲授式，灌输式，讲者滔滔不绝，听者昏昏欲睡，很少有吸引力，</w:t>
      </w:r>
      <w:r>
        <w:rPr>
          <w:rFonts w:hint="eastAsia" w:ascii="仿宋" w:hAnsi="仿宋" w:eastAsia="仿宋" w:cs="仿宋"/>
          <w:sz w:val="32"/>
          <w:szCs w:val="40"/>
          <w:lang w:val="en-US" w:eastAsia="zh-CN"/>
        </w:rPr>
        <w:t>思政</w:t>
      </w:r>
      <w:r>
        <w:rPr>
          <w:rFonts w:hint="eastAsia" w:ascii="仿宋" w:hAnsi="仿宋" w:eastAsia="仿宋" w:cs="仿宋"/>
          <w:sz w:val="32"/>
          <w:szCs w:val="40"/>
        </w:rPr>
        <w:t>教育</w:t>
      </w:r>
      <w:r>
        <w:rPr>
          <w:rFonts w:hint="eastAsia" w:ascii="仿宋" w:hAnsi="仿宋" w:eastAsia="仿宋" w:cs="仿宋"/>
          <w:sz w:val="32"/>
          <w:szCs w:val="40"/>
          <w:lang w:val="en-US" w:eastAsia="zh-CN"/>
        </w:rPr>
        <w:t>更是</w:t>
      </w:r>
      <w:r>
        <w:rPr>
          <w:rFonts w:hint="eastAsia" w:ascii="仿宋" w:hAnsi="仿宋" w:eastAsia="仿宋" w:cs="仿宋"/>
          <w:sz w:val="32"/>
          <w:szCs w:val="40"/>
        </w:rPr>
        <w:t>严重的形式化、空洞化。现在是多媒体网络时代，数码信息技术发展迅速，</w:t>
      </w:r>
      <w:r>
        <w:rPr>
          <w:rFonts w:hint="eastAsia" w:ascii="仿宋" w:hAnsi="仿宋" w:eastAsia="仿宋" w:cs="仿宋"/>
          <w:sz w:val="32"/>
          <w:szCs w:val="40"/>
          <w:lang w:val="en-US" w:eastAsia="zh-CN"/>
        </w:rPr>
        <w:t>本微课</w:t>
      </w:r>
      <w:r>
        <w:rPr>
          <w:rFonts w:hint="eastAsia" w:ascii="仿宋" w:hAnsi="仿宋" w:eastAsia="仿宋" w:cs="仿宋"/>
          <w:sz w:val="32"/>
          <w:szCs w:val="40"/>
        </w:rPr>
        <w:t>利用这些平台灵活多样的开展灵活的授课方式，从</w:t>
      </w:r>
      <w:r>
        <w:rPr>
          <w:rFonts w:hint="eastAsia" w:ascii="仿宋" w:hAnsi="仿宋" w:eastAsia="仿宋" w:cs="仿宋"/>
          <w:sz w:val="32"/>
          <w:szCs w:val="40"/>
          <w:lang w:val="en-US" w:eastAsia="zh-CN"/>
        </w:rPr>
        <w:t>实物展示</w:t>
      </w:r>
      <w:r>
        <w:rPr>
          <w:rFonts w:hint="eastAsia" w:ascii="仿宋" w:hAnsi="仿宋" w:eastAsia="仿宋" w:cs="仿宋"/>
          <w:sz w:val="32"/>
          <w:szCs w:val="40"/>
        </w:rPr>
        <w:t>体验、对话交流、情境互动、课件准备、课堂气氛上做文章，</w:t>
      </w:r>
      <w:r>
        <w:rPr>
          <w:rFonts w:hint="eastAsia" w:ascii="仿宋" w:hAnsi="仿宋" w:eastAsia="仿宋" w:cs="仿宋"/>
          <w:sz w:val="32"/>
          <w:szCs w:val="40"/>
          <w:lang w:val="en-US" w:eastAsia="zh-CN"/>
        </w:rPr>
        <w:t>同时</w:t>
      </w:r>
      <w:r>
        <w:rPr>
          <w:rFonts w:hint="eastAsia" w:ascii="仿宋" w:hAnsi="仿宋" w:eastAsia="仿宋" w:cs="仿宋"/>
          <w:sz w:val="32"/>
          <w:szCs w:val="40"/>
        </w:rPr>
        <w:t>采用视频剪辑、PPT等多媒体课件作为辅助工具，</w:t>
      </w:r>
      <w:r>
        <w:rPr>
          <w:rFonts w:hint="eastAsia" w:ascii="仿宋" w:hAnsi="仿宋" w:eastAsia="仿宋" w:cs="仿宋"/>
          <w:sz w:val="32"/>
          <w:szCs w:val="40"/>
          <w:lang w:eastAsia="zh-CN"/>
        </w:rPr>
        <w:t>“</w:t>
      </w:r>
      <w:r>
        <w:rPr>
          <w:rFonts w:hint="eastAsia" w:ascii="仿宋" w:hAnsi="仿宋" w:eastAsia="仿宋" w:cs="仿宋"/>
          <w:sz w:val="32"/>
          <w:szCs w:val="40"/>
          <w:lang w:val="en-US" w:eastAsia="zh-CN"/>
        </w:rPr>
        <w:t>线上+线下</w:t>
      </w:r>
      <w:r>
        <w:rPr>
          <w:rFonts w:hint="eastAsia" w:ascii="仿宋" w:hAnsi="仿宋" w:eastAsia="仿宋" w:cs="仿宋"/>
          <w:sz w:val="32"/>
          <w:szCs w:val="40"/>
          <w:lang w:eastAsia="zh-CN"/>
        </w:rPr>
        <w:t>”</w:t>
      </w:r>
      <w:r>
        <w:rPr>
          <w:rFonts w:hint="eastAsia" w:ascii="仿宋" w:hAnsi="仿宋" w:eastAsia="仿宋" w:cs="仿宋"/>
          <w:sz w:val="32"/>
          <w:szCs w:val="40"/>
          <w:lang w:val="en-US" w:eastAsia="zh-CN"/>
        </w:rPr>
        <w:t>相结合，</w:t>
      </w:r>
      <w:r>
        <w:rPr>
          <w:rFonts w:hint="eastAsia" w:ascii="仿宋" w:hAnsi="仿宋" w:eastAsia="仿宋" w:cs="仿宋"/>
          <w:sz w:val="32"/>
          <w:szCs w:val="40"/>
        </w:rPr>
        <w:t>以增强授课的生动性与吸引力。既有统一主题，又要灵活多变，让固定的</w:t>
      </w:r>
      <w:r>
        <w:rPr>
          <w:rFonts w:hint="eastAsia" w:ascii="仿宋" w:hAnsi="仿宋" w:eastAsia="仿宋" w:cs="仿宋"/>
          <w:sz w:val="32"/>
          <w:szCs w:val="40"/>
          <w:lang w:val="en-US" w:eastAsia="zh-CN"/>
        </w:rPr>
        <w:t>课程</w:t>
      </w:r>
      <w:r>
        <w:rPr>
          <w:rFonts w:hint="eastAsia" w:ascii="仿宋" w:hAnsi="仿宋" w:eastAsia="仿宋" w:cs="仿宋"/>
          <w:sz w:val="32"/>
          <w:szCs w:val="40"/>
        </w:rPr>
        <w:t>内容讲出吸引力和感染力。</w:t>
      </w:r>
    </w:p>
    <w:p w14:paraId="527110D3">
      <w:pPr>
        <w:spacing w:line="360" w:lineRule="auto"/>
        <w:ind w:firstLine="640" w:firstLineChars="200"/>
        <w:rPr>
          <w:rFonts w:hint="eastAsia" w:ascii="仿宋" w:hAnsi="仿宋" w:eastAsia="仿宋" w:cs="仿宋"/>
          <w:sz w:val="32"/>
          <w:szCs w:val="40"/>
        </w:rPr>
      </w:pPr>
      <w:r>
        <w:rPr>
          <w:rFonts w:hint="eastAsia" w:ascii="仿宋" w:hAnsi="仿宋" w:eastAsia="仿宋" w:cs="仿宋"/>
          <w:sz w:val="32"/>
          <w:szCs w:val="40"/>
          <w:lang w:val="en-US" w:eastAsia="zh-CN"/>
        </w:rPr>
        <w:t>四、</w:t>
      </w:r>
      <w:r>
        <w:rPr>
          <w:rFonts w:hint="eastAsia" w:ascii="仿宋" w:hAnsi="仿宋" w:eastAsia="仿宋" w:cs="仿宋"/>
          <w:sz w:val="32"/>
          <w:szCs w:val="40"/>
        </w:rPr>
        <w:t>情理交融讲好</w:t>
      </w:r>
      <w:r>
        <w:rPr>
          <w:rFonts w:hint="eastAsia" w:ascii="仿宋" w:hAnsi="仿宋" w:eastAsia="仿宋" w:cs="仿宋"/>
          <w:sz w:val="32"/>
          <w:szCs w:val="40"/>
          <w:lang w:val="en-US" w:eastAsia="zh-CN"/>
        </w:rPr>
        <w:t>微课</w:t>
      </w:r>
    </w:p>
    <w:p w14:paraId="07F724C7">
      <w:pPr>
        <w:spacing w:line="360" w:lineRule="auto"/>
        <w:ind w:firstLine="640" w:firstLineChars="200"/>
        <w:rPr>
          <w:rFonts w:hint="eastAsia" w:ascii="仿宋" w:hAnsi="仿宋" w:eastAsia="仿宋" w:cs="仿宋"/>
          <w:sz w:val="32"/>
          <w:szCs w:val="40"/>
        </w:rPr>
      </w:pPr>
      <w:r>
        <w:rPr>
          <w:rFonts w:hint="eastAsia" w:ascii="仿宋" w:hAnsi="仿宋" w:eastAsia="仿宋" w:cs="仿宋"/>
          <w:sz w:val="32"/>
          <w:szCs w:val="40"/>
        </w:rPr>
        <w:t>在语言表达上，</w:t>
      </w:r>
      <w:r>
        <w:rPr>
          <w:rFonts w:hint="eastAsia" w:ascii="仿宋" w:hAnsi="仿宋" w:eastAsia="仿宋" w:cs="仿宋"/>
          <w:sz w:val="32"/>
          <w:szCs w:val="40"/>
          <w:lang w:val="en-US" w:eastAsia="zh-CN"/>
        </w:rPr>
        <w:t>注重</w:t>
      </w:r>
      <w:r>
        <w:rPr>
          <w:rFonts w:hint="eastAsia" w:ascii="仿宋" w:hAnsi="仿宋" w:eastAsia="仿宋" w:cs="仿宋"/>
          <w:sz w:val="32"/>
          <w:szCs w:val="40"/>
        </w:rPr>
        <w:t>做到抑扬顿挫，感染力强，能够组织语言把抽象的道理深入浅出，把宏观的政策形象化、具体化，让</w:t>
      </w:r>
      <w:r>
        <w:rPr>
          <w:rFonts w:hint="eastAsia" w:ascii="仿宋" w:hAnsi="仿宋" w:eastAsia="仿宋" w:cs="仿宋"/>
          <w:sz w:val="32"/>
          <w:szCs w:val="40"/>
          <w:lang w:val="en-US" w:eastAsia="zh-CN"/>
        </w:rPr>
        <w:t>学生</w:t>
      </w:r>
      <w:r>
        <w:rPr>
          <w:rFonts w:hint="eastAsia" w:ascii="仿宋" w:hAnsi="仿宋" w:eastAsia="仿宋" w:cs="仿宋"/>
          <w:sz w:val="32"/>
          <w:szCs w:val="40"/>
        </w:rPr>
        <w:t>听得懂、坐得住、记得牢。在情感表达上，既要围绕主题，把道理讲深、讲透、讲明、讲清，又要能够富有感情，寓理于情，用真心真情去打动和感化别人的心，以引起相互之间思想上的共鸣。</w:t>
      </w:r>
    </w:p>
    <w:p w14:paraId="481B7920">
      <w:pPr>
        <w:spacing w:line="360" w:lineRule="auto"/>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综上所述，</w:t>
      </w:r>
      <w:r>
        <w:rPr>
          <w:rFonts w:hint="eastAsia" w:ascii="仿宋" w:hAnsi="仿宋" w:eastAsia="仿宋" w:cs="仿宋"/>
          <w:sz w:val="32"/>
          <w:szCs w:val="40"/>
          <w:lang w:eastAsia="zh-CN"/>
        </w:rPr>
        <w:t>《</w:t>
      </w:r>
      <w:r>
        <w:rPr>
          <w:rFonts w:hint="eastAsia" w:ascii="仿宋" w:hAnsi="仿宋" w:eastAsia="仿宋" w:cs="仿宋"/>
          <w:sz w:val="32"/>
          <w:szCs w:val="40"/>
          <w:lang w:val="en-US" w:eastAsia="zh-CN"/>
        </w:rPr>
        <w:t>穿在身上的文化自信——中山装</w:t>
      </w:r>
      <w:r>
        <w:rPr>
          <w:rFonts w:hint="eastAsia" w:ascii="仿宋" w:hAnsi="仿宋" w:eastAsia="仿宋" w:cs="仿宋"/>
          <w:sz w:val="32"/>
          <w:szCs w:val="40"/>
          <w:lang w:eastAsia="zh-CN"/>
        </w:rPr>
        <w:t>》</w:t>
      </w:r>
      <w:r>
        <w:rPr>
          <w:rFonts w:hint="eastAsia" w:ascii="仿宋" w:hAnsi="仿宋" w:eastAsia="仿宋" w:cs="仿宋"/>
          <w:sz w:val="32"/>
          <w:szCs w:val="40"/>
          <w:lang w:val="en-US" w:eastAsia="zh-CN"/>
        </w:rPr>
        <w:t>微课不仅是传承经典的重要渠道，更是落实立德树人、弘扬社会主义核心价值观的有效途径。本微课在课程内容的设计中结合了中国优秀传统文化与经典红色文化，积极弘扬社会主义核心价值观，引导学生深入学习习近平总书记关于新时代中国特色社会主义文艺的相关表述；在教学模式上紧跟时代，以线上+线下、“翻转课堂”等方式增强课堂的思想性与趣味性，发挥学生的积极性与主动性，并结合专业特点，鼓励学生用马克思主义文艺观指导艺术欣赏、创作活动，增强文化自觉，提高文化自信，把远大抱负落实到实际行动中，成为中国文化的传承者和弘扬者。</w:t>
      </w:r>
    </w:p>
    <w:sectPr>
      <w:footerReference r:id="rId5"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E6A7D12-EEEF-490F-80DB-1D7EDCE7075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auto"/>
    <w:pitch w:val="default"/>
    <w:sig w:usb0="A00002BF" w:usb1="38CF7CFA" w:usb2="00082016" w:usb3="00000000" w:csb0="00040001" w:csb1="00000000"/>
    <w:embedRegular r:id="rId2" w:fontKey="{E14546E9-C94C-489D-8F66-BF9A2A551F44}"/>
  </w:font>
  <w:font w:name="方正小标宋简体">
    <w:panose1 w:val="03000509000000000000"/>
    <w:charset w:val="86"/>
    <w:family w:val="script"/>
    <w:pitch w:val="default"/>
    <w:sig w:usb0="00000001" w:usb1="080E0000" w:usb2="00000000" w:usb3="00000000" w:csb0="00040000" w:csb1="00000000"/>
    <w:embedRegular r:id="rId3" w:fontKey="{A4594086-F560-4D38-89BA-453503A22E4E}"/>
  </w:font>
  <w:font w:name="Wingdings 2">
    <w:panose1 w:val="05020102010507070707"/>
    <w:charset w:val="00"/>
    <w:family w:val="auto"/>
    <w:pitch w:val="default"/>
    <w:sig w:usb0="00000000" w:usb1="00000000" w:usb2="00000000" w:usb3="00000000" w:csb0="80000000" w:csb1="00000000"/>
    <w:embedRegular r:id="rId4" w:fontKey="{F9F2EDD8-A5D0-429B-B03D-4E7B35043F02}"/>
  </w:font>
  <w:font w:name="仿宋">
    <w:panose1 w:val="02010609060101010101"/>
    <w:charset w:val="86"/>
    <w:family w:val="auto"/>
    <w:pitch w:val="default"/>
    <w:sig w:usb0="800002BF" w:usb1="38CF7CFA" w:usb2="00000016" w:usb3="00000000" w:csb0="00040001" w:csb1="00000000"/>
    <w:embedRegular r:id="rId5" w:fontKey="{E62107D0-3A1B-4281-B2C9-89C57E2529F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A3BD2">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905A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176DEA8">
                          <w:pPr>
                            <w:pStyle w:val="3"/>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14:paraId="7176DEA8">
                    <w:pPr>
                      <w:pStyle w:val="3"/>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8CA7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ACFE71">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ACFE71">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jOWYwOWExYThmZmIxZWY1MzcwZjM4YjBjMDk0YmIifQ=="/>
  </w:docVars>
  <w:rsids>
    <w:rsidRoot w:val="752B64CD"/>
    <w:rsid w:val="008C6762"/>
    <w:rsid w:val="06AA19B4"/>
    <w:rsid w:val="07290ABD"/>
    <w:rsid w:val="0AC61847"/>
    <w:rsid w:val="113E3A38"/>
    <w:rsid w:val="149028F1"/>
    <w:rsid w:val="169D32BE"/>
    <w:rsid w:val="19331766"/>
    <w:rsid w:val="193F0FA4"/>
    <w:rsid w:val="1A8A2D16"/>
    <w:rsid w:val="20721825"/>
    <w:rsid w:val="21630956"/>
    <w:rsid w:val="22090E81"/>
    <w:rsid w:val="22352A22"/>
    <w:rsid w:val="24F57676"/>
    <w:rsid w:val="255351E8"/>
    <w:rsid w:val="25E81BD9"/>
    <w:rsid w:val="26762F6C"/>
    <w:rsid w:val="2BDC1ADB"/>
    <w:rsid w:val="425411DA"/>
    <w:rsid w:val="45C0738A"/>
    <w:rsid w:val="45D86920"/>
    <w:rsid w:val="47290432"/>
    <w:rsid w:val="48E279B7"/>
    <w:rsid w:val="529F081D"/>
    <w:rsid w:val="561B621E"/>
    <w:rsid w:val="58CB0F0C"/>
    <w:rsid w:val="58DB5020"/>
    <w:rsid w:val="5A071B77"/>
    <w:rsid w:val="5D3B7428"/>
    <w:rsid w:val="60D55AA5"/>
    <w:rsid w:val="612957A8"/>
    <w:rsid w:val="61466659"/>
    <w:rsid w:val="6273547B"/>
    <w:rsid w:val="647C44F7"/>
    <w:rsid w:val="69842C7C"/>
    <w:rsid w:val="6B2E6606"/>
    <w:rsid w:val="752B64CD"/>
    <w:rsid w:val="76CE288E"/>
    <w:rsid w:val="79C32BC2"/>
    <w:rsid w:val="7C45380E"/>
    <w:rsid w:val="7E0D6FC5"/>
    <w:rsid w:val="7F3652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Emphasis"/>
    <w:basedOn w:val="7"/>
    <w:qFormat/>
    <w:uiPriority w:val="0"/>
    <w:rPr>
      <w:i/>
    </w:rPr>
  </w:style>
  <w:style w:type="character" w:styleId="9">
    <w:name w:val="Hyperlink"/>
    <w:basedOn w:val="7"/>
    <w:uiPriority w:val="0"/>
    <w:rPr>
      <w:color w:val="0000FF"/>
      <w:u w:val="single"/>
    </w:rPr>
  </w:style>
  <w:style w:type="paragraph" w:customStyle="1" w:styleId="10">
    <w:name w:val="样式1"/>
    <w:basedOn w:val="1"/>
    <w:qFormat/>
    <w:uiPriority w:val="99"/>
    <w:pPr>
      <w:adjustRightInd w:val="0"/>
      <w:textAlignment w:val="baseline"/>
    </w:pPr>
    <w:rPr>
      <w:rFonts w:ascii="宋体" w:hAnsi="宋体"/>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1484</Words>
  <Characters>1504</Characters>
  <Lines>0</Lines>
  <Paragraphs>0</Paragraphs>
  <TotalTime>0</TotalTime>
  <ScaleCrop>false</ScaleCrop>
  <LinksUpToDate>false</LinksUpToDate>
  <CharactersWithSpaces>1613</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2021-03-04T23:49:00Z</dcterms:created>
  <dc:creator>屿</dc:creator>
  <cp:lastModifiedBy>汲绞砍创盏</cp:lastModifiedBy>
  <dcterms:modified xsi:type="dcterms:W3CDTF">2024-06-17T12:08:13Z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55EDADCD478F4F98A5A3906CDDAB8661_12</vt:lpwstr>
  </property>
</Properties>
</file>