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1" w:hRule="atLeast"/>
          <w:jc w:val="center"/>
        </w:trPr>
        <w:tc>
          <w:tcPr>
            <w:tcW w:w="9214" w:type="dxa"/>
          </w:tcPr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微课设计文稿</w:t>
            </w: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ascii="宋体" w:hAnsi="宋体" w:cs="宋体"/>
                <w:szCs w:val="21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ascii="宋体" w:hAnsi="宋体" w:cs="宋体"/>
                <w:szCs w:val="21"/>
              </w:rPr>
            </w:pPr>
          </w:p>
          <w:p>
            <w:pPr>
              <w:adjustRightInd w:val="0"/>
              <w:snapToGrid w:val="0"/>
              <w:spacing w:line="360" w:lineRule="exact"/>
              <w:ind w:firstLine="640" w:firstLineChars="200"/>
              <w:rPr>
                <w:rFonts w:ascii="宋体" w:hAnsi="宋体" w:cs="宋体"/>
                <w:sz w:val="32"/>
                <w:szCs w:val="32"/>
              </w:rPr>
            </w:pPr>
          </w:p>
          <w:p>
            <w:pPr>
              <w:pStyle w:val="2"/>
              <w:snapToGrid w:val="0"/>
              <w:spacing w:before="0" w:after="0" w:line="240" w:lineRule="auto"/>
              <w:jc w:val="center"/>
              <w:outlineLvl w:val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从《又呈吴郎》看杜甫诗歌的人民性</w:t>
            </w:r>
          </w:p>
          <w:p/>
          <w:p>
            <w:pPr>
              <w:adjustRightInd w:val="0"/>
              <w:snapToGrid w:val="0"/>
              <w:spacing w:line="360" w:lineRule="exact"/>
              <w:ind w:firstLine="422" w:firstLineChars="200"/>
              <w:rPr>
                <w:rFonts w:ascii="宋体" w:hAnsi="宋体" w:cs="宋体"/>
                <w:b/>
                <w:szCs w:val="21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2" w:firstLineChars="200"/>
              <w:rPr>
                <w:rFonts w:ascii="宋体" w:hAnsi="宋体" w:cs="宋体"/>
                <w:b/>
                <w:szCs w:val="21"/>
              </w:rPr>
            </w:pPr>
          </w:p>
          <w:p>
            <w:pPr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sz w:val="24"/>
              </w:rPr>
              <w:t>授课课程：</w:t>
            </w:r>
            <w:r>
              <w:rPr>
                <w:rFonts w:hint="eastAsia" w:ascii="Times New Roman" w:hAnsi="Times New Roman" w:eastAsia="方正仿宋_GBK"/>
                <w:sz w:val="24"/>
              </w:rPr>
              <w:t>大学语文</w:t>
            </w:r>
          </w:p>
          <w:p>
            <w:pPr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sz w:val="24"/>
              </w:rPr>
              <w:t>授课教师：</w:t>
            </w:r>
            <w:r>
              <w:rPr>
                <w:rFonts w:hint="eastAsia" w:ascii="Times New Roman" w:hAnsi="Times New Roman" w:eastAsia="方正仿宋_GBK"/>
                <w:sz w:val="24"/>
              </w:rPr>
              <w:t>李剑峰</w:t>
            </w:r>
          </w:p>
          <w:p>
            <w:pPr>
              <w:rPr>
                <w:rFonts w:ascii="Times New Roman" w:hAnsi="Times New Roman" w:eastAsia="方正仿宋_GBK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sz w:val="24"/>
              </w:rPr>
              <w:t>教学目标：</w:t>
            </w:r>
          </w:p>
          <w:p>
            <w:pPr>
              <w:ind w:firstLine="480" w:firstLineChars="200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解读欣赏《又呈吴郎》</w:t>
            </w:r>
          </w:p>
          <w:p>
            <w:pPr>
              <w:rPr>
                <w:rFonts w:ascii="Times New Roman" w:hAnsi="Times New Roman" w:eastAsia="方正仿宋_GBK"/>
                <w:b/>
                <w:sz w:val="24"/>
              </w:rPr>
            </w:pPr>
            <w:r>
              <w:rPr>
                <w:rFonts w:hint="eastAsia" w:ascii="Times New Roman" w:hAnsi="Times New Roman" w:eastAsia="方正仿宋_GBK"/>
                <w:b/>
                <w:sz w:val="24"/>
              </w:rPr>
              <w:t>思政教学目标：</w:t>
            </w:r>
          </w:p>
          <w:p>
            <w:pPr>
              <w:ind w:firstLine="480" w:firstLineChars="200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挖掘《又呈吴郎》一诗中所蕴含的杜甫诗歌中普遍存在的人民性特征</w:t>
            </w:r>
          </w:p>
          <w:p>
            <w:pPr>
              <w:rPr>
                <w:rFonts w:ascii="Times New Roman" w:hAnsi="Times New Roman" w:eastAsia="方正仿宋_GBK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sz w:val="24"/>
              </w:rPr>
              <w:t>教学过程：</w:t>
            </w:r>
          </w:p>
          <w:p>
            <w:pPr>
              <w:pStyle w:val="6"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方正仿宋_GBK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诵读理解：</w:t>
            </w:r>
          </w:p>
          <w:p>
            <w:pPr>
              <w:ind w:firstLine="480" w:firstLineChars="200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朗诵诗歌，介绍背景，理解主题。杜甫把草堂让给一位姓吴的亲戚，他自己搬到离草堂十几里路远的东屯去。不料这姓吴的青年人一来就在草堂院子里插上篱笆，防止别人打枣。老妇人向杜甫诉苦，杜甫便写此诗去劝告吴郎。吴郎的年龄、辈份都要比杜甫小，杜甫特意用了“呈”这个似乎和对方身份不大相称的敬词，是想通过礼仪上抬举吴郎，以便吴郎更易于接受他的建议。</w:t>
            </w:r>
          </w:p>
          <w:p>
            <w:pPr>
              <w:pStyle w:val="6"/>
              <w:numPr>
                <w:ilvl w:val="0"/>
                <w:numId w:val="2"/>
              </w:numPr>
              <w:ind w:firstLineChars="0"/>
              <w:rPr>
                <w:rFonts w:ascii="Times New Roman" w:hAnsi="Times New Roman" w:eastAsia="方正仿宋_GBK"/>
                <w:b/>
                <w:sz w:val="24"/>
              </w:rPr>
            </w:pPr>
            <w:r>
              <w:rPr>
                <w:rFonts w:hint="eastAsia" w:ascii="Times New Roman" w:hAnsi="Times New Roman" w:eastAsia="方正仿宋_GBK"/>
                <w:b/>
                <w:sz w:val="24"/>
              </w:rPr>
              <w:t>分析欣赏：</w:t>
            </w:r>
          </w:p>
          <w:p>
            <w:pPr>
              <w:tabs>
                <w:tab w:val="left" w:pos="312"/>
              </w:tabs>
              <w:ind w:firstLine="420" w:firstLineChars="175"/>
              <w:rPr>
                <w:rFonts w:hint="eastAsia"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/>
                <w:sz w:val="24"/>
              </w:rPr>
              <w:t>这是一首诗，也是一封信，或者说这是一份用诗写的书信，本诗通过劝吴郎让寡居的老妇人前来打枣的描述，表现了作者对贫苦百姓的深切同情和关爱。全诗言辞恳切，语气委婉，如话家常，如诉心愿，有情有义，朴实动人。</w:t>
            </w:r>
          </w:p>
          <w:p>
            <w:pPr>
              <w:tabs>
                <w:tab w:val="left" w:pos="312"/>
              </w:tabs>
              <w:ind w:firstLine="420" w:firstLineChars="175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方正仿宋_GBK"/>
                <w:sz w:val="24"/>
              </w:rPr>
              <w:t>诗人以善良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/>
                <w:sz w:val="24"/>
              </w:rPr>
              <w:t>和慈悲之心来打动吴郎，开篇就触动了每一位读者的心坎。由一个穷苦的寡妇，由一件扑枣的小事，杜甫联想到整个国家，这一方面是劝谏，点醒吴郎的高远之笔，另一方面，也是他热爱祖国、热爱人民的思想感情的自然流露。</w:t>
            </w:r>
          </w:p>
          <w:p>
            <w:pPr>
              <w:tabs>
                <w:tab w:val="left" w:pos="312"/>
              </w:tabs>
              <w:ind w:firstLine="420" w:firstLineChars="175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方正仿宋_GBK"/>
                <w:sz w:val="24"/>
              </w:rPr>
              <w:t xml:space="preserve">这首诗具有鲜明独特的艺术风格。首先是现身说法，用诗人自己的实际行动来启发对方，用颠扑不破的道理来点醒对方，最后还用眼泪来感动对方，尽可能地避免抽象的说教，措词委婉，入情入理。其次是，运用散文中常用的虚字来作转接。像“不为”、“只缘”、“已诉”、“正思”，以及“即”、“便”、“虽”、“却”等，因而能化繁为简，化呆板为活泼，既有律诗的形式美、音乐美，又有散文的灵活性，抑扬顿挫，耐人寻味。，娓娓道来，言情恳切。 </w:t>
            </w:r>
          </w:p>
          <w:p>
            <w:pPr>
              <w:pStyle w:val="6"/>
              <w:numPr>
                <w:ilvl w:val="0"/>
                <w:numId w:val="3"/>
              </w:numPr>
              <w:ind w:firstLineChars="0"/>
              <w:rPr>
                <w:rFonts w:ascii="Times New Roman" w:hAnsi="Times New Roman" w:eastAsia="方正仿宋_GBK"/>
                <w:b/>
                <w:sz w:val="24"/>
              </w:rPr>
            </w:pPr>
            <w:r>
              <w:rPr>
                <w:rFonts w:hint="eastAsia" w:ascii="Times New Roman" w:hAnsi="Times New Roman" w:eastAsia="方正仿宋_GBK"/>
                <w:b/>
                <w:sz w:val="24"/>
              </w:rPr>
              <w:t>思想升华：</w:t>
            </w:r>
          </w:p>
          <w:p>
            <w:pPr>
              <w:ind w:firstLine="480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对人民的深切同情，是杜甫诗歌人民性的典型特征，同时伴有对统治阶级祸国殃民罪行强烈的憎恨和对祖国的无比热爱。体现在《又呈吴郎》、《兵车行》、《三吏》、《三别》、《茅屋为秋风所破歌》）、《自京赴奉先县咏怀五百字》、《春望》等。</w:t>
            </w:r>
          </w:p>
          <w:p>
            <w:pPr>
              <w:ind w:firstLine="480"/>
              <w:rPr>
                <w:rFonts w:ascii="Times New Roman" w:hAnsi="Times New Roman" w:eastAsia="方正仿宋_GBK"/>
                <w:b/>
                <w:sz w:val="24"/>
              </w:rPr>
            </w:pPr>
            <w:r>
              <w:rPr>
                <w:rFonts w:hint="eastAsia" w:ascii="Times New Roman" w:hAnsi="Times New Roman" w:eastAsia="方正仿宋_GBK"/>
                <w:b/>
                <w:sz w:val="24"/>
              </w:rPr>
              <w:t>四、课堂小结：</w:t>
            </w:r>
          </w:p>
          <w:p>
            <w:pPr>
              <w:ind w:firstLine="480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《又呈吴郎》一诗中所蕴含的杜甫诗歌中普遍存在的人民性特征。杜甫一生抱有强烈的政治信念与社会责任感，经天纬地、大济苍生，透显出对家国天下的强烈的担当意识和济世情怀。杜甫把这种儒家理想转化为自己的实践性行为和勇于担当的精神，是值得我们当今时代年轻人学习的。杜甫作为一位热爱祖国和人民的诗人，其诗歌的人民性和现实性互相结合，相互渗透，不可分割，把现实主义诗歌推向了一个更新、更成熟的阶段。人民是国家的主人，人民是社稷的根本。让我们继承杜甫诗歌人民性这一优良传统，把我国诗歌的现实主义创作推向更高、更广阔的境界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7628A5"/>
    <w:multiLevelType w:val="multilevel"/>
    <w:tmpl w:val="237628A5"/>
    <w:lvl w:ilvl="0" w:tentative="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2B9A5E8B"/>
    <w:multiLevelType w:val="multilevel"/>
    <w:tmpl w:val="2B9A5E8B"/>
    <w:lvl w:ilvl="0" w:tentative="0">
      <w:start w:val="2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74AD5C01"/>
    <w:multiLevelType w:val="multilevel"/>
    <w:tmpl w:val="74AD5C01"/>
    <w:lvl w:ilvl="0" w:tentative="0">
      <w:start w:val="3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1MjUzZGVmNTlmN2ViZTM1NTY5YzI2ZGZjZDk5MGIifQ=="/>
  </w:docVars>
  <w:rsids>
    <w:rsidRoot w:val="00C44B6F"/>
    <w:rsid w:val="0003698D"/>
    <w:rsid w:val="00120AB4"/>
    <w:rsid w:val="00930351"/>
    <w:rsid w:val="009C5133"/>
    <w:rsid w:val="00C44B6F"/>
    <w:rsid w:val="00C9093A"/>
    <w:rsid w:val="00D84BF2"/>
    <w:rsid w:val="2D725D2A"/>
    <w:rsid w:val="31464880"/>
    <w:rsid w:val="4A723F89"/>
    <w:rsid w:val="69CB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F0927-1C42-44ED-A724-05FE7223C0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1057</Words>
  <Characters>1057</Characters>
  <Lines>7</Lines>
  <Paragraphs>2</Paragraphs>
  <TotalTime>47</TotalTime>
  <ScaleCrop>false</ScaleCrop>
  <LinksUpToDate>false</LinksUpToDate>
  <CharactersWithSpaces>1058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2023-05-27T09:16:00Z</dcterms:created>
  <dc:creator>Xiaoxin</dc:creator>
  <cp:lastModifiedBy>简约</cp:lastModifiedBy>
  <dcterms:modified xsi:type="dcterms:W3CDTF">2024-06-19T00:19:03Z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030D153CE04546458677B7AF5FB12648_13</vt:lpwstr>
  </property>
</Properties>
</file>