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750" w:lineRule="atLeast"/>
        <w:ind w:left="0" w:right="210" w:rightChars="10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ascii="宋体" w:hAnsi="宋体" w:cs="宋体"/>
          <w:b/>
          <w:sz w:val="72"/>
          <w:szCs w:val="72"/>
        </w:rPr>
        <w:drawing>
          <wp:inline distT="0" distB="0" distL="114300" distR="114300">
            <wp:extent cx="2194560" cy="652145"/>
            <wp:effectExtent l="0" t="0" r="1524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44"/>
          <w:szCs w:val="44"/>
        </w:rPr>
      </w:pPr>
    </w:p>
    <w:p>
      <w:pPr>
        <w:spacing w:line="276" w:lineRule="auto"/>
        <w:ind w:firstLine="1320" w:firstLineChars="300"/>
        <w:rPr>
          <w:rFonts w:hint="eastAsia"/>
          <w:sz w:val="44"/>
          <w:szCs w:val="44"/>
        </w:rPr>
      </w:pPr>
    </w:p>
    <w:p>
      <w:pPr>
        <w:spacing w:line="276" w:lineRule="auto"/>
        <w:ind w:firstLine="1320" w:firstLineChars="300"/>
        <w:rPr>
          <w:rFonts w:hint="eastAsia"/>
          <w:sz w:val="44"/>
          <w:szCs w:val="44"/>
        </w:rPr>
      </w:pPr>
    </w:p>
    <w:p>
      <w:pPr>
        <w:spacing w:line="276" w:lineRule="auto"/>
        <w:ind w:firstLine="1320" w:firstLineChars="300"/>
        <w:rPr>
          <w:sz w:val="44"/>
          <w:szCs w:val="44"/>
        </w:rPr>
      </w:pPr>
    </w:p>
    <w:p>
      <w:pPr>
        <w:spacing w:line="360" w:lineRule="auto"/>
        <w:jc w:val="center"/>
        <w:rPr>
          <w:rFonts w:ascii="华文中宋" w:hAnsi="华文中宋" w:eastAsia="华文中宋" w:cs="宋体"/>
          <w:b/>
          <w:sz w:val="84"/>
          <w:szCs w:val="84"/>
        </w:rPr>
      </w:pPr>
      <w:r>
        <w:rPr>
          <w:rFonts w:hint="eastAsia" w:ascii="华文中宋" w:hAnsi="华文中宋" w:eastAsia="华文中宋" w:cs="宋体"/>
          <w:b/>
          <w:sz w:val="84"/>
          <w:szCs w:val="84"/>
        </w:rPr>
        <w:t>机械与电子工程系</w:t>
      </w:r>
    </w:p>
    <w:p>
      <w:pPr>
        <w:jc w:val="center"/>
        <w:rPr>
          <w:rFonts w:hint="eastAsia" w:eastAsia="方正黑体简体"/>
          <w:b/>
          <w:sz w:val="48"/>
          <w:szCs w:val="48"/>
        </w:rPr>
      </w:pPr>
      <w:r>
        <w:rPr>
          <w:rFonts w:hint="eastAsia" w:eastAsia="方正黑体简体"/>
          <w:b/>
          <w:sz w:val="48"/>
          <w:szCs w:val="48"/>
          <w:lang w:eastAsia="zh-CN"/>
        </w:rPr>
        <w:t>教学设计方案</w:t>
      </w:r>
    </w:p>
    <w:p>
      <w:pPr>
        <w:spacing w:line="60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600" w:lineRule="auto"/>
        <w:rPr>
          <w:rFonts w:hint="eastAsia" w:ascii="宋体" w:hAnsi="宋体" w:cs="宋体"/>
          <w:sz w:val="32"/>
          <w:szCs w:val="32"/>
        </w:rPr>
      </w:pPr>
    </w:p>
    <w:p>
      <w:pPr>
        <w:spacing w:line="600" w:lineRule="auto"/>
        <w:rPr>
          <w:rFonts w:ascii="宋体" w:hAnsi="宋体" w:cs="宋体"/>
          <w:sz w:val="32"/>
          <w:szCs w:val="32"/>
        </w:rPr>
      </w:pPr>
    </w:p>
    <w:p>
      <w:pPr>
        <w:wordWrap w:val="0"/>
        <w:ind w:firstLine="1120" w:firstLineChars="350"/>
        <w:jc w:val="both"/>
        <w:rPr>
          <w:rFonts w:hint="eastAsia" w:ascii="宋体" w:hAnsi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课程名称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机</w:t>
      </w:r>
      <w:r>
        <w:rPr>
          <w:rFonts w:hint="eastAsia" w:ascii="宋体" w:hAnsi="宋体" w:cs="宋体"/>
          <w:sz w:val="32"/>
          <w:szCs w:val="32"/>
          <w:u w:val="single"/>
          <w:lang w:eastAsia="zh-CN"/>
        </w:rPr>
        <w:t>电英语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   </w:t>
      </w:r>
    </w:p>
    <w:p>
      <w:pPr>
        <w:wordWrap w:val="0"/>
        <w:ind w:firstLine="1120" w:firstLineChars="350"/>
        <w:jc w:val="both"/>
        <w:rPr>
          <w:rFonts w:hint="default" w:ascii="宋体" w:hAnsi="宋体" w:cs="宋体"/>
          <w:spacing w:val="16"/>
          <w:kern w:val="2"/>
          <w:sz w:val="30"/>
          <w:szCs w:val="24"/>
          <w:u w:val="single"/>
          <w:lang w:val="en-US" w:eastAsia="zh-CN" w:bidi="ar-SA"/>
        </w:rPr>
      </w:pPr>
      <w:r>
        <w:rPr>
          <w:rFonts w:hint="eastAsia" w:ascii="宋体" w:hAnsi="宋体" w:cs="宋体"/>
          <w:sz w:val="32"/>
          <w:szCs w:val="32"/>
        </w:rPr>
        <w:t xml:space="preserve">课程内容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pacing w:val="16"/>
          <w:kern w:val="2"/>
          <w:sz w:val="30"/>
          <w:szCs w:val="24"/>
          <w:u w:val="single"/>
          <w:lang w:val="en-US" w:eastAsia="zh-CN" w:bidi="ar-SA"/>
        </w:rPr>
        <w:t xml:space="preserve">Industrial Robots </w:t>
      </w:r>
    </w:p>
    <w:p>
      <w:pPr>
        <w:wordWrap w:val="0"/>
        <w:ind w:firstLine="1162" w:firstLineChars="350"/>
        <w:jc w:val="both"/>
        <w:rPr>
          <w:rFonts w:hint="default" w:ascii="宋体" w:hAnsi="宋体" w:cs="宋体"/>
          <w:spacing w:val="16"/>
          <w:kern w:val="2"/>
          <w:sz w:val="30"/>
          <w:szCs w:val="24"/>
          <w:u w:val="single"/>
          <w:lang w:val="en-US" w:eastAsia="zh-CN" w:bidi="ar-SA"/>
        </w:rPr>
      </w:pPr>
      <w:r>
        <w:rPr>
          <w:rFonts w:hint="eastAsia" w:ascii="宋体" w:hAnsi="宋体" w:cs="宋体"/>
          <w:spacing w:val="16"/>
          <w:kern w:val="2"/>
          <w:sz w:val="30"/>
          <w:szCs w:val="24"/>
          <w:u w:val="none"/>
          <w:lang w:val="en-US" w:eastAsia="zh-CN" w:bidi="ar-SA"/>
        </w:rPr>
        <w:t xml:space="preserve">主 讲 人 </w:t>
      </w:r>
      <w:r>
        <w:rPr>
          <w:rFonts w:hint="eastAsia" w:ascii="宋体" w:hAnsi="宋体" w:cs="宋体"/>
          <w:spacing w:val="16"/>
          <w:kern w:val="2"/>
          <w:sz w:val="30"/>
          <w:szCs w:val="24"/>
          <w:u w:val="single"/>
          <w:lang w:val="en-US" w:eastAsia="zh-CN" w:bidi="ar-SA"/>
        </w:rPr>
        <w:t xml:space="preserve">      朱佳慧、 朱冰    </w:t>
      </w:r>
    </w:p>
    <w:p>
      <w:pPr>
        <w:pStyle w:val="3"/>
        <w:jc w:val="left"/>
        <w:rPr>
          <w:rFonts w:hAnsi="宋体" w:cs="宋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750" w:lineRule="atLeast"/>
        <w:ind w:left="0" w:right="210" w:rightChars="10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750" w:lineRule="atLeast"/>
        <w:ind w:left="0" w:right="210" w:rightChars="10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750" w:lineRule="atLeast"/>
        <w:ind w:left="0" w:right="210" w:rightChars="10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750" w:lineRule="atLeast"/>
        <w:ind w:left="0" w:right="210" w:rightChars="10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课程思政微课比赛教学设计</w:t>
      </w:r>
    </w:p>
    <w:tbl>
      <w:tblPr>
        <w:tblStyle w:val="5"/>
        <w:tblW w:w="86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1695"/>
        <w:gridCol w:w="1410"/>
        <w:gridCol w:w="3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参赛教师</w:t>
            </w: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朱佳慧、朱冰</w:t>
            </w:r>
          </w:p>
        </w:tc>
        <w:tc>
          <w:tcPr>
            <w:tcW w:w="14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15034610727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  <w:lang w:val="en-US" w:eastAsia="zh-CN"/>
              </w:rPr>
              <w:t>系（室）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机电系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专业</w:t>
            </w:r>
          </w:p>
        </w:tc>
        <w:tc>
          <w:tcPr>
            <w:tcW w:w="3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1440" w:firstLineChars="60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课程名称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机电英语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作品名称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Industrial Robots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微课思政元素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树立大人才观，拒绝设限人生，练就过硬本领，争做职技新人。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微课作品时长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Style w:val="8"/>
                <w:rFonts w:hint="eastAsia" w:ascii="宋体" w:hAnsi="宋体" w:eastAsia="宋体" w:cs="宋体"/>
                <w:b w:val="0"/>
                <w:bCs w:val="0"/>
                <w:color w:val="38373C"/>
                <w:sz w:val="24"/>
                <w:szCs w:val="24"/>
                <w:u w:val="none"/>
              </w:rPr>
              <w:t>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61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atLeast"/>
              <w:ind w:right="0" w:right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 w:right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教学目标：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 w:rightChars="0" w:firstLine="560" w:firstLineChars="20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让学生能够理解在面对工业机器人行业需求巨大的情况下，在科技强国建设新征程中，新时代大学生应该树立人人努力成才、人人皆可成才、人人尽展其才的大人才观，不自我设限，练就过硬本领，争做职技新人。掌握工业机器人的概念、构成与应用的英文表达，并能够思考如何结合自身所学投身到现代化建设之中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 w:right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教学内容与教学设计：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56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Lead-in 导入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 w:rightChars="0"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从短视频“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17岁中专生姜萍获得全球数学竞赛第12名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和2023年工业机器人的产业现状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导入本课，来看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职院学生如何成就自我梦想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60" w:firstLine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Teaching points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教学要点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200" w:firstLine="5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1.The definition of industrial robots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Industrial robots are not like the science fiction devices that possess human-like abilities and provide companionship to space travelers.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The current technology of industrial robots is such that most robots contain only an arm rather than all the anatomy a human possesses.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The Robot Institute of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America has developed the following definition: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firstLine="560" w:firstLineChars="200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 robot is a programmable, multi-function manipulator designed to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move material, parts, tools, or special devices through variable programmed motions for the performance of a variety of tasks.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structure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industrial robots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firstLine="560" w:firstLineChars="2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The typical structure of industrial robots consists of four major components (Fig. 9-1): manipulator  (运动关节）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end effector（末端执行器）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power supply （动力系统）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control system （控制系统）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101600</wp:posOffset>
                  </wp:positionV>
                  <wp:extent cx="1960880" cy="2048510"/>
                  <wp:effectExtent l="0" t="0" r="1270" b="8890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80" cy="204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application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of industrial robots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firstLine="560" w:firstLineChars="2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The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application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in which robots are used are quite broad. These applications can be grouped into three categories: material processing, material handling and assembly.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firstLine="560" w:firstLineChars="2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In material processing, robots use tools to process the raw material. For example,  the robot tools could include a drill and the robot would be able to perform drilling operations on raw material.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firstLine="346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Material handling consists of loading, unloading, and transferring of workpieces in manufacturing facilities. These operations can be performed reliably and repeatedly with robots, thereby improving quality and reducing scrap losses.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560" w:firstLineChars="200"/>
              <w:jc w:val="both"/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2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Assembly is another large application area for using robotics. An automatic assembly system can incorporate automatic testing, robot automation and mechanical handling for reducing labor.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560" w:firstLineChars="200"/>
              <w:jc w:val="both"/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Assignment学生自测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wordWrap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200"/>
              <w:jc w:val="both"/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Fill in the table below by giving the corresponding translation</w:t>
            </w: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tbl>
            <w:tblPr>
              <w:tblStyle w:val="5"/>
              <w:tblW w:w="6199" w:type="dxa"/>
              <w:jc w:val="center"/>
              <w:tblCellSpacing w:w="0" w:type="dxa"/>
              <w:tblBorders>
                <w:top w:val="single" w:color="000000" w:themeColor="text1" w:sz="2" w:space="0"/>
                <w:left w:val="single" w:color="000000" w:themeColor="text1" w:sz="2" w:space="0"/>
                <w:bottom w:val="single" w:color="000000" w:themeColor="text1" w:sz="2" w:space="0"/>
                <w:right w:val="single" w:color="000000" w:themeColor="text1" w:sz="2" w:space="0"/>
                <w:insideH w:val="single" w:color="000000" w:themeColor="text1" w:sz="2" w:space="0"/>
                <w:insideV w:val="single" w:color="000000" w:themeColor="text1" w:sz="2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121"/>
              <w:gridCol w:w="3078"/>
            </w:tblGrid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color w:val="000000"/>
                      <w:sz w:val="24"/>
                      <w:szCs w:val="24"/>
                    </w:rPr>
                    <w:t>English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color w:val="000000"/>
                      <w:sz w:val="24"/>
                      <w:szCs w:val="24"/>
                    </w:rPr>
                    <w:t>Chinese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feedback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反馈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Bodoni MT Black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hydraulic system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液压系统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welding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焊接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Bodoni MT Black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assembly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装配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effector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受动器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loading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sz w:val="24"/>
                      <w:szCs w:val="24"/>
                    </w:rPr>
                    <w:t>装载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general-purpose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多用途的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spot welding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sz w:val="24"/>
                      <w:szCs w:val="24"/>
                    </w:rPr>
                    <w:t>定位焊接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4"/>
                      <w:szCs w:val="24"/>
                    </w:rPr>
                    <w:t>cylindrical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圆柱的</w:t>
                  </w:r>
                </w:p>
              </w:tc>
            </w:tr>
            <w:tr>
              <w:tblPrEx>
                <w:tbl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  <w:insideH w:val="single" w:color="000000" w:themeColor="text1" w:sz="2" w:space="0"/>
                  <w:insideV w:val="single" w:color="000000" w:themeColor="text1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exact"/>
                <w:tblCellSpacing w:w="0" w:type="dxa"/>
                <w:jc w:val="center"/>
              </w:trPr>
              <w:tc>
                <w:tcPr>
                  <w:tcW w:w="3121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/>
                      <w:iCs/>
                      <w:color w:val="008000"/>
                      <w:sz w:val="24"/>
                      <w:szCs w:val="24"/>
                    </w:rPr>
                    <w:t>scrap</w:t>
                  </w:r>
                </w:p>
              </w:tc>
              <w:tc>
                <w:tcPr>
                  <w:tcW w:w="3078" w:type="dxa"/>
                  <w:tcBorders>
                    <w:tl2br w:val="nil"/>
                    <w:tr2bl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pStyle w:val="4"/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sz w:val="24"/>
                      <w:szCs w:val="24"/>
                    </w:rPr>
                    <w:t>废料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0" w:leftChars="200" w:firstLine="0" w:firstLineChars="0"/>
              <w:jc w:val="both"/>
              <w:textAlignment w:val="auto"/>
              <w:rPr>
                <w:rFonts w:hint="default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Answer the following questions: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textAlignment w:val="auto"/>
              <w:rPr>
                <w:rFonts w:hint="default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Can industrial robots think and speak?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textAlignment w:val="auto"/>
              <w:rPr>
                <w:rFonts w:hint="default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What is the typical structure of an industrial robot?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textAlignment w:val="auto"/>
              <w:rPr>
                <w:rFonts w:hint="default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What can an industrial robot do?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Teaching Reflection</w:t>
            </w: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教学反思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cstheme="minorBidi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通过课程教学内容较难，通过详细的讲解和教学互动，大多数学生能够基本掌握课程的知识和技能目标，并且积极主动参与其中，个别学生基础较差、注意力分散，需要在教学过程中重点关注。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doni MT Bl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D88BB7"/>
    <w:multiLevelType w:val="singleLevel"/>
    <w:tmpl w:val="D2D88BB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D55CEE6"/>
    <w:multiLevelType w:val="singleLevel"/>
    <w:tmpl w:val="ED55CEE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2BB061B"/>
    <w:multiLevelType w:val="singleLevel"/>
    <w:tmpl w:val="F2BB061B"/>
    <w:lvl w:ilvl="0" w:tentative="0">
      <w:start w:val="1"/>
      <w:numFmt w:val="decimal"/>
      <w:suff w:val="space"/>
      <w:lvlText w:val="(%1)"/>
      <w:lvlJc w:val="left"/>
    </w:lvl>
  </w:abstractNum>
  <w:abstractNum w:abstractNumId="3">
    <w:nsid w:val="0AD9C14B"/>
    <w:multiLevelType w:val="singleLevel"/>
    <w:tmpl w:val="0AD9C14B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509F34CC"/>
    <w:multiLevelType w:val="singleLevel"/>
    <w:tmpl w:val="509F34C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ZjhjMmMyNTA1MmE3NGNhMGFkNWMwNGVmYmU1NGEifQ=="/>
  </w:docVars>
  <w:rsids>
    <w:rsidRoot w:val="00000000"/>
    <w:rsid w:val="04904B95"/>
    <w:rsid w:val="059B205C"/>
    <w:rsid w:val="0E8F633E"/>
    <w:rsid w:val="13A4281C"/>
    <w:rsid w:val="25436492"/>
    <w:rsid w:val="2FC63297"/>
    <w:rsid w:val="331F26B3"/>
    <w:rsid w:val="3D7B3D3F"/>
    <w:rsid w:val="405F4B94"/>
    <w:rsid w:val="42BD1A20"/>
    <w:rsid w:val="43A07AE1"/>
    <w:rsid w:val="4A842484"/>
    <w:rsid w:val="4BB20788"/>
    <w:rsid w:val="59C23EB9"/>
    <w:rsid w:val="59D32AE1"/>
    <w:rsid w:val="62547BA4"/>
    <w:rsid w:val="6EFE1F56"/>
    <w:rsid w:val="6FEC6252"/>
    <w:rsid w:val="76D378DD"/>
    <w:rsid w:val="79C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659</Words>
  <Characters>677</Characters>
  <Lines>0</Lines>
  <Paragraphs>0</Paragraphs>
  <TotalTime>4</TotalTime>
  <ScaleCrop>false</ScaleCrop>
  <LinksUpToDate>false</LinksUpToDate>
  <CharactersWithSpaces>677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2022-10-20T01:06:00Z</dcterms:created>
  <dc:creator>liuya</dc:creator>
  <cp:lastModifiedBy>Hui</cp:lastModifiedBy>
  <cp:lastPrinted>2024-06-20T10:32:03Z</cp:lastPrinted>
  <dcterms:modified xsi:type="dcterms:W3CDTF">2024-06-20T10:32:14Z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27AFB64AEFEA45E98952FC8F37ADA168_13</vt:lpwstr>
  </property>
</Properties>
</file>