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318" w:lineRule="auto"/>
        <w:jc w:val="center"/>
        <w:rPr>
          <w:rFonts w:hint="eastAsia" w:ascii="方正小标宋简体" w:hAnsi="方正小标宋简体" w:eastAsia="方正小标宋简体" w:cs="方正小标宋简体"/>
          <w:b w:val="0"/>
          <w:bCs w:val="0"/>
          <w:snapToGrid w:val="0"/>
          <w:color w:val="000000"/>
          <w:spacing w:val="-25"/>
          <w:w w:val="96"/>
          <w:kern w:val="0"/>
          <w:sz w:val="44"/>
          <w:szCs w:val="44"/>
          <w:lang w:val="en-US" w:eastAsia="zh-CN" w:bidi="ar-SA"/>
        </w:rPr>
      </w:pPr>
      <w:r>
        <w:rPr>
          <w:rFonts w:hint="eastAsia" w:ascii="方正小标宋简体" w:hAnsi="方正小标宋简体" w:eastAsia="方正小标宋简体" w:cs="方正小标宋简体"/>
          <w:w w:val="85"/>
          <w:sz w:val="44"/>
          <w:szCs w:val="44"/>
        </w:rPr>
        <w:t>山西省</w:t>
      </w:r>
      <w:r>
        <w:rPr>
          <w:rFonts w:hint="eastAsia" w:ascii="方正小标宋简体" w:hAnsi="方正小标宋简体" w:eastAsia="方正小标宋简体" w:cs="方正小标宋简体"/>
          <w:w w:val="85"/>
          <w:sz w:val="44"/>
          <w:szCs w:val="44"/>
          <w:lang w:val="en-US" w:eastAsia="zh-CN"/>
        </w:rPr>
        <w:t>职业教育铸魂育人计划</w:t>
      </w:r>
    </w:p>
    <w:p>
      <w:pPr>
        <w:spacing w:line="318" w:lineRule="auto"/>
        <w:jc w:val="center"/>
        <w:rPr>
          <w:rFonts w:hint="default" w:ascii="方正小标宋简体" w:hAnsi="方正小标宋简体" w:eastAsia="方正小标宋简体" w:cs="方正小标宋简体"/>
          <w:w w:val="85"/>
          <w:sz w:val="44"/>
          <w:szCs w:val="44"/>
          <w:lang w:val="en-US" w:eastAsia="zh-CN"/>
        </w:rPr>
      </w:pPr>
      <w:r>
        <w:rPr>
          <w:rFonts w:hint="eastAsia" w:ascii="方正小标宋简体" w:hAnsi="方正小标宋简体" w:eastAsia="方正小标宋简体" w:cs="方正小标宋简体"/>
          <w:w w:val="85"/>
          <w:sz w:val="44"/>
          <w:szCs w:val="44"/>
          <w:lang w:val="en-US" w:eastAsia="zh-CN"/>
        </w:rPr>
        <w:t>思政微课项目</w:t>
      </w:r>
    </w:p>
    <w:p>
      <w:pPr>
        <w:spacing w:line="318" w:lineRule="auto"/>
        <w:rPr>
          <w:rFonts w:ascii="Arial"/>
          <w:sz w:val="21"/>
        </w:rPr>
      </w:pPr>
    </w:p>
    <w:p>
      <w:pPr>
        <w:spacing w:line="242" w:lineRule="auto"/>
        <w:jc w:val="center"/>
        <w:rPr>
          <w:rFonts w:hint="default" w:ascii="Arial"/>
          <w:sz w:val="21"/>
          <w:lang w:val="en-US"/>
        </w:rPr>
      </w:pPr>
      <w:r>
        <w:rPr>
          <w:rFonts w:hint="eastAsia" w:ascii="方正小标宋简体" w:hAnsi="方正小标宋简体" w:eastAsia="方正小标宋简体" w:cs="方正小标宋简体"/>
          <w:w w:val="85"/>
          <w:kern w:val="2"/>
          <w:sz w:val="44"/>
          <w:szCs w:val="44"/>
          <w:lang w:val="en-US" w:eastAsia="zh-CN" w:bidi="ar-SA"/>
        </w:rPr>
        <w:t>教学设计方案</w:t>
      </w: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2"/>
        <w:spacing w:before="101" w:line="224" w:lineRule="auto"/>
        <w:ind w:left="874"/>
        <w:rPr>
          <w:rFonts w:hint="eastAsia" w:ascii="宋体" w:hAnsi="宋体" w:eastAsia="宋体" w:cs="宋体"/>
          <w:b w:val="0"/>
          <w:bCs w:val="0"/>
          <w:spacing w:val="9"/>
          <w:sz w:val="32"/>
          <w:szCs w:val="32"/>
          <w:lang w:val="en-US" w:eastAsia="zh-CN"/>
        </w:rPr>
      </w:pPr>
      <w:r>
        <w:rPr>
          <w:rFonts w:hint="eastAsia" w:ascii="宋体" w:hAnsi="宋体" w:eastAsia="宋体" w:cs="宋体"/>
          <w:b w:val="0"/>
          <w:bCs w:val="0"/>
          <w:spacing w:val="9"/>
          <w:sz w:val="32"/>
          <w:szCs w:val="32"/>
          <w:lang w:val="en-US" w:eastAsia="zh-CN"/>
        </w:rPr>
        <w:t>所 在 学 校</w:t>
      </w:r>
      <w:r>
        <w:rPr>
          <w:rFonts w:hint="eastAsia" w:ascii="黑体" w:hAnsi="黑体" w:eastAsia="黑体" w:cs="黑体"/>
          <w:b w:val="0"/>
          <w:bCs w:val="0"/>
          <w:spacing w:val="9"/>
          <w:sz w:val="32"/>
          <w:szCs w:val="32"/>
        </w:rPr>
        <w:t>：</w:t>
      </w:r>
      <w:r>
        <w:rPr>
          <w:rFonts w:hint="eastAsia" w:ascii="宋体" w:hAnsi="宋体" w:eastAsia="宋体" w:cs="宋体"/>
          <w:b w:val="0"/>
          <w:bCs w:val="0"/>
          <w:spacing w:val="9"/>
          <w:sz w:val="32"/>
          <w:szCs w:val="32"/>
          <w:u w:val="single"/>
          <w:lang w:val="en-US" w:eastAsia="zh-CN"/>
        </w:rPr>
        <w:t xml:space="preserve">    晋城职业技术学院   </w:t>
      </w:r>
      <w:r>
        <w:rPr>
          <w:rFonts w:hint="eastAsia" w:ascii="宋体" w:hAnsi="宋体" w:eastAsia="宋体" w:cs="宋体"/>
          <w:b w:val="0"/>
          <w:bCs w:val="0"/>
          <w:spacing w:val="9"/>
          <w:sz w:val="32"/>
          <w:szCs w:val="32"/>
          <w:lang w:val="en-US" w:eastAsia="zh-CN"/>
        </w:rPr>
        <w:t xml:space="preserve">  </w:t>
      </w:r>
    </w:p>
    <w:p>
      <w:pPr>
        <w:pStyle w:val="2"/>
        <w:spacing w:before="101" w:line="224" w:lineRule="auto"/>
        <w:ind w:left="874"/>
        <w:rPr>
          <w:rFonts w:hint="eastAsia" w:ascii="宋体" w:hAnsi="宋体" w:eastAsia="宋体" w:cs="宋体"/>
          <w:b w:val="0"/>
          <w:bCs w:val="0"/>
          <w:spacing w:val="9"/>
          <w:sz w:val="32"/>
          <w:szCs w:val="32"/>
          <w:lang w:val="en-US" w:eastAsia="zh-CN"/>
        </w:rPr>
      </w:pPr>
      <w:r>
        <w:rPr>
          <w:rFonts w:hint="eastAsia" w:ascii="宋体" w:hAnsi="宋体" w:eastAsia="宋体" w:cs="宋体"/>
          <w:b w:val="0"/>
          <w:bCs w:val="0"/>
          <w:spacing w:val="9"/>
          <w:sz w:val="32"/>
          <w:szCs w:val="32"/>
          <w:lang w:val="en-US" w:eastAsia="zh-CN"/>
        </w:rPr>
        <w:t>课 程 名 称：</w:t>
      </w:r>
      <w:r>
        <w:rPr>
          <w:rFonts w:hint="eastAsia" w:ascii="宋体" w:hAnsi="宋体" w:eastAsia="宋体" w:cs="宋体"/>
          <w:b w:val="0"/>
          <w:bCs w:val="0"/>
          <w:spacing w:val="9"/>
          <w:sz w:val="32"/>
          <w:szCs w:val="32"/>
          <w:u w:val="single"/>
          <w:lang w:val="en-US" w:eastAsia="zh-CN"/>
        </w:rPr>
        <w:t xml:space="preserve">  智慧化税费申报与管理 </w:t>
      </w:r>
      <w:r>
        <w:rPr>
          <w:rFonts w:hint="eastAsia" w:ascii="宋体" w:hAnsi="宋体" w:eastAsia="宋体" w:cs="宋体"/>
          <w:b w:val="0"/>
          <w:bCs w:val="0"/>
          <w:spacing w:val="9"/>
          <w:sz w:val="32"/>
          <w:szCs w:val="32"/>
          <w:lang w:val="en-US" w:eastAsia="zh-CN"/>
        </w:rPr>
        <w:t xml:space="preserve">         </w:t>
      </w:r>
    </w:p>
    <w:p>
      <w:pPr>
        <w:pStyle w:val="2"/>
        <w:spacing w:before="101" w:line="224" w:lineRule="auto"/>
        <w:ind w:left="874"/>
        <w:rPr>
          <w:rFonts w:hint="default"/>
          <w:lang w:val="en-US"/>
        </w:rPr>
      </w:pPr>
      <w:r>
        <w:rPr>
          <w:rFonts w:hint="eastAsia" w:ascii="宋体" w:hAnsi="宋体" w:eastAsia="宋体" w:cs="宋体"/>
          <w:b w:val="0"/>
          <w:bCs w:val="0"/>
          <w:spacing w:val="9"/>
          <w:sz w:val="32"/>
          <w:szCs w:val="32"/>
          <w:lang w:val="en-US" w:eastAsia="zh-CN"/>
        </w:rPr>
        <w:t>负   责  人：</w:t>
      </w:r>
      <w:r>
        <w:rPr>
          <w:rFonts w:hint="eastAsia" w:ascii="宋体" w:hAnsi="宋体" w:eastAsia="宋体" w:cs="宋体"/>
          <w:b w:val="0"/>
          <w:bCs w:val="0"/>
          <w:spacing w:val="9"/>
          <w:sz w:val="32"/>
          <w:szCs w:val="32"/>
          <w:u w:val="single"/>
          <w:lang w:val="en-US" w:eastAsia="zh-CN"/>
        </w:rPr>
        <w:t xml:space="preserve">       元丽星          </w:t>
      </w:r>
    </w:p>
    <w:p>
      <w:pPr>
        <w:spacing w:line="225" w:lineRule="auto"/>
        <w:sectPr>
          <w:pgSz w:w="11907" w:h="16839"/>
          <w:pgMar w:top="1431" w:right="1785" w:bottom="2544" w:left="1785" w:header="0" w:footer="2167" w:gutter="0"/>
          <w:cols w:space="720" w:num="1"/>
        </w:sectPr>
      </w:pP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b/>
          <w:bCs/>
          <w:sz w:val="32"/>
          <w:szCs w:val="32"/>
          <w:lang w:val="en-US" w:eastAsia="zh-CN"/>
        </w:rPr>
      </w:pPr>
      <w:r>
        <w:rPr>
          <w:rFonts w:hint="eastAsia"/>
          <w:b/>
          <w:bCs/>
          <w:sz w:val="32"/>
          <w:szCs w:val="32"/>
          <w:lang w:val="en-US" w:eastAsia="zh-CN"/>
        </w:rPr>
        <w:t>思政微课教学设计方案</w:t>
      </w:r>
    </w:p>
    <w:tbl>
      <w:tblPr>
        <w:tblStyle w:val="5"/>
        <w:tblW w:w="9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
        <w:gridCol w:w="629"/>
        <w:gridCol w:w="717"/>
        <w:gridCol w:w="3358"/>
        <w:gridCol w:w="1600"/>
        <w:gridCol w:w="1967"/>
        <w:gridCol w:w="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351" w:type="dxa"/>
            <w:gridSpan w:val="3"/>
            <w:noWrap w:val="0"/>
            <w:vAlign w:val="center"/>
          </w:tcPr>
          <w:p>
            <w:pPr>
              <w:pStyle w:val="3"/>
              <w:spacing w:line="360" w:lineRule="auto"/>
              <w:jc w:val="center"/>
              <w:rPr>
                <w:rFonts w:hint="default" w:hAnsi="宋体" w:eastAsia="宋体" w:cs="宋体"/>
                <w:bCs/>
                <w:color w:val="000000"/>
                <w:sz w:val="24"/>
                <w:szCs w:val="24"/>
                <w:lang w:val="en-US" w:eastAsia="zh-CN"/>
              </w:rPr>
            </w:pPr>
            <w:r>
              <w:rPr>
                <w:rFonts w:hint="eastAsia" w:hAnsi="宋体" w:cs="宋体"/>
                <w:b/>
                <w:bCs w:val="0"/>
                <w:color w:val="000000"/>
                <w:sz w:val="24"/>
                <w:szCs w:val="24"/>
                <w:lang w:val="en-US" w:eastAsia="zh-CN"/>
              </w:rPr>
              <w:t>姓名</w:t>
            </w:r>
          </w:p>
        </w:tc>
        <w:tc>
          <w:tcPr>
            <w:tcW w:w="3358" w:type="dxa"/>
            <w:noWrap w:val="0"/>
            <w:vAlign w:val="top"/>
          </w:tcPr>
          <w:p>
            <w:pPr>
              <w:pStyle w:val="3"/>
              <w:spacing w:line="360" w:lineRule="auto"/>
              <w:rPr>
                <w:rFonts w:hint="default" w:hAnsi="宋体" w:cs="宋体"/>
                <w:bCs/>
                <w:color w:val="000000"/>
                <w:sz w:val="24"/>
                <w:szCs w:val="24"/>
                <w:lang w:val="en-US" w:eastAsia="zh-CN"/>
              </w:rPr>
            </w:pPr>
            <w:r>
              <w:rPr>
                <w:rFonts w:hint="eastAsia" w:hAnsi="宋体" w:cs="宋体"/>
                <w:bCs/>
                <w:color w:val="000000"/>
                <w:sz w:val="24"/>
                <w:szCs w:val="24"/>
                <w:lang w:val="en-US" w:eastAsia="zh-CN"/>
              </w:rPr>
              <w:t>元丽星</w:t>
            </w:r>
          </w:p>
        </w:tc>
        <w:tc>
          <w:tcPr>
            <w:tcW w:w="1600" w:type="dxa"/>
            <w:noWrap w:val="0"/>
            <w:vAlign w:val="center"/>
          </w:tcPr>
          <w:p>
            <w:pPr>
              <w:pStyle w:val="3"/>
              <w:spacing w:line="360" w:lineRule="auto"/>
              <w:jc w:val="center"/>
              <w:rPr>
                <w:rFonts w:hint="default" w:hAnsi="宋体" w:cs="宋体"/>
                <w:bCs/>
                <w:color w:val="000000"/>
                <w:sz w:val="24"/>
                <w:szCs w:val="24"/>
                <w:lang w:val="en-US" w:eastAsia="zh-CN"/>
              </w:rPr>
            </w:pPr>
            <w:r>
              <w:rPr>
                <w:rFonts w:hint="eastAsia" w:hAnsi="宋体" w:cs="宋体"/>
                <w:b/>
                <w:bCs w:val="0"/>
                <w:color w:val="000000"/>
                <w:sz w:val="24"/>
                <w:szCs w:val="24"/>
                <w:lang w:val="en-US" w:eastAsia="zh-CN"/>
              </w:rPr>
              <w:t>系别</w:t>
            </w:r>
          </w:p>
        </w:tc>
        <w:tc>
          <w:tcPr>
            <w:tcW w:w="2710" w:type="dxa"/>
            <w:gridSpan w:val="2"/>
            <w:noWrap w:val="0"/>
            <w:vAlign w:val="top"/>
          </w:tcPr>
          <w:p>
            <w:pPr>
              <w:pStyle w:val="3"/>
              <w:spacing w:line="360" w:lineRule="auto"/>
              <w:rPr>
                <w:rFonts w:hint="default" w:hAnsi="宋体" w:eastAsia="宋体" w:cs="宋体"/>
                <w:bCs/>
                <w:color w:val="000000"/>
                <w:sz w:val="24"/>
                <w:szCs w:val="24"/>
                <w:lang w:val="en-US" w:eastAsia="zh-CN"/>
              </w:rPr>
            </w:pPr>
            <w:r>
              <w:rPr>
                <w:rFonts w:hint="eastAsia" w:hAnsi="宋体" w:cs="宋体"/>
                <w:bCs/>
                <w:color w:val="000000"/>
                <w:sz w:val="24"/>
                <w:szCs w:val="24"/>
                <w:lang w:val="en-US" w:eastAsia="zh-CN"/>
              </w:rPr>
              <w:t>财经系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351" w:type="dxa"/>
            <w:gridSpan w:val="3"/>
            <w:noWrap w:val="0"/>
            <w:vAlign w:val="center"/>
          </w:tcPr>
          <w:p>
            <w:pPr>
              <w:pStyle w:val="3"/>
              <w:spacing w:line="360" w:lineRule="auto"/>
              <w:jc w:val="center"/>
              <w:rPr>
                <w:rFonts w:hint="default" w:hAnsi="宋体" w:cs="宋体"/>
                <w:bCs/>
                <w:color w:val="000000"/>
                <w:sz w:val="24"/>
                <w:szCs w:val="24"/>
                <w:lang w:val="en-US" w:eastAsia="zh-CN"/>
              </w:rPr>
            </w:pPr>
            <w:r>
              <w:rPr>
                <w:rFonts w:hint="eastAsia" w:hAnsi="宋体" w:cs="宋体"/>
                <w:b/>
                <w:bCs w:val="0"/>
                <w:color w:val="000000"/>
                <w:sz w:val="24"/>
                <w:szCs w:val="24"/>
                <w:lang w:val="en-US" w:eastAsia="zh-CN"/>
              </w:rPr>
              <w:t>课程名称</w:t>
            </w:r>
          </w:p>
        </w:tc>
        <w:tc>
          <w:tcPr>
            <w:tcW w:w="3358" w:type="dxa"/>
            <w:noWrap w:val="0"/>
            <w:vAlign w:val="top"/>
          </w:tcPr>
          <w:p>
            <w:pPr>
              <w:pStyle w:val="3"/>
              <w:spacing w:line="360" w:lineRule="auto"/>
              <w:rPr>
                <w:rFonts w:hint="default" w:hAnsi="宋体" w:cs="宋体"/>
                <w:bCs/>
                <w:color w:val="000000"/>
                <w:sz w:val="24"/>
                <w:szCs w:val="24"/>
                <w:lang w:val="en-US" w:eastAsia="zh-CN"/>
              </w:rPr>
            </w:pPr>
            <w:r>
              <w:rPr>
                <w:rFonts w:hint="eastAsia" w:hAnsi="宋体" w:cs="宋体"/>
                <w:bCs/>
                <w:color w:val="000000"/>
                <w:sz w:val="24"/>
                <w:szCs w:val="24"/>
                <w:lang w:val="en-US" w:eastAsia="zh-CN"/>
              </w:rPr>
              <w:t>智慧化税费申报与管理</w:t>
            </w:r>
          </w:p>
        </w:tc>
        <w:tc>
          <w:tcPr>
            <w:tcW w:w="1600" w:type="dxa"/>
            <w:noWrap w:val="0"/>
            <w:vAlign w:val="center"/>
          </w:tcPr>
          <w:p>
            <w:pPr>
              <w:pStyle w:val="3"/>
              <w:spacing w:line="360" w:lineRule="auto"/>
              <w:jc w:val="center"/>
              <w:rPr>
                <w:rFonts w:hint="default" w:hAnsi="宋体" w:cs="宋体"/>
                <w:bCs/>
                <w:color w:val="000000"/>
                <w:sz w:val="24"/>
                <w:szCs w:val="24"/>
                <w:lang w:val="en-US" w:eastAsia="zh-CN"/>
              </w:rPr>
            </w:pPr>
            <w:r>
              <w:rPr>
                <w:rFonts w:hint="eastAsia" w:hAnsi="宋体" w:cs="宋体"/>
                <w:b/>
                <w:bCs w:val="0"/>
                <w:color w:val="000000"/>
                <w:sz w:val="24"/>
                <w:szCs w:val="24"/>
                <w:lang w:val="en-US" w:eastAsia="zh-CN"/>
              </w:rPr>
              <w:t>课程属性</w:t>
            </w:r>
          </w:p>
        </w:tc>
        <w:tc>
          <w:tcPr>
            <w:tcW w:w="2710" w:type="dxa"/>
            <w:gridSpan w:val="2"/>
            <w:noWrap w:val="0"/>
            <w:vAlign w:val="top"/>
          </w:tcPr>
          <w:p>
            <w:pPr>
              <w:pStyle w:val="3"/>
              <w:spacing w:line="360" w:lineRule="auto"/>
              <w:rPr>
                <w:rFonts w:hint="default" w:hAnsi="宋体" w:cs="宋体"/>
                <w:bCs/>
                <w:color w:val="000000"/>
                <w:sz w:val="24"/>
                <w:szCs w:val="24"/>
                <w:lang w:val="en-US" w:eastAsia="zh-CN"/>
              </w:rPr>
            </w:pPr>
            <w:r>
              <w:rPr>
                <w:rFonts w:hint="eastAsia" w:hAnsi="宋体" w:cs="宋体"/>
                <w:bCs/>
                <w:color w:val="000000"/>
                <w:sz w:val="24"/>
                <w:szCs w:val="24"/>
                <w:lang w:val="en-US" w:eastAsia="zh-CN"/>
              </w:rPr>
              <w:t>专业课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51" w:type="dxa"/>
            <w:gridSpan w:val="3"/>
            <w:noWrap w:val="0"/>
            <w:vAlign w:val="center"/>
          </w:tcPr>
          <w:p>
            <w:pPr>
              <w:pStyle w:val="3"/>
              <w:spacing w:line="360" w:lineRule="auto"/>
              <w:jc w:val="center"/>
              <w:rPr>
                <w:rFonts w:hint="default" w:hAnsi="宋体" w:cs="宋体"/>
                <w:bCs/>
                <w:color w:val="000000"/>
                <w:sz w:val="24"/>
                <w:szCs w:val="24"/>
                <w:lang w:val="en-US" w:eastAsia="zh-CN"/>
              </w:rPr>
            </w:pPr>
            <w:r>
              <w:rPr>
                <w:rFonts w:hint="eastAsia" w:hAnsi="宋体" w:cs="宋体"/>
                <w:b/>
                <w:bCs w:val="0"/>
                <w:color w:val="000000"/>
                <w:sz w:val="24"/>
                <w:szCs w:val="24"/>
                <w:lang w:val="en-US" w:eastAsia="zh-CN"/>
              </w:rPr>
              <w:t>微课题目</w:t>
            </w:r>
          </w:p>
        </w:tc>
        <w:tc>
          <w:tcPr>
            <w:tcW w:w="3358" w:type="dxa"/>
            <w:noWrap w:val="0"/>
            <w:vAlign w:val="top"/>
          </w:tcPr>
          <w:p>
            <w:pPr>
              <w:pStyle w:val="3"/>
              <w:spacing w:line="360" w:lineRule="auto"/>
              <w:rPr>
                <w:rFonts w:hint="default" w:hAnsi="宋体" w:cs="宋体"/>
                <w:bCs/>
                <w:color w:val="000000"/>
                <w:sz w:val="24"/>
                <w:szCs w:val="24"/>
                <w:lang w:val="en-US" w:eastAsia="zh-CN"/>
              </w:rPr>
            </w:pPr>
            <w:r>
              <w:rPr>
                <w:rFonts w:hint="eastAsia" w:hAnsi="宋体" w:cs="宋体"/>
                <w:bCs/>
                <w:color w:val="000000"/>
                <w:sz w:val="24"/>
                <w:szCs w:val="24"/>
                <w:lang w:val="en-US" w:eastAsia="zh-CN"/>
              </w:rPr>
              <w:t>走进税收，诚信纳税</w:t>
            </w:r>
          </w:p>
        </w:tc>
        <w:tc>
          <w:tcPr>
            <w:tcW w:w="1600" w:type="dxa"/>
            <w:noWrap w:val="0"/>
            <w:vAlign w:val="center"/>
          </w:tcPr>
          <w:p>
            <w:pPr>
              <w:pStyle w:val="3"/>
              <w:spacing w:line="360" w:lineRule="auto"/>
              <w:jc w:val="center"/>
              <w:rPr>
                <w:rFonts w:hint="default" w:hAnsi="宋体" w:cs="宋体"/>
                <w:bCs/>
                <w:color w:val="000000"/>
                <w:sz w:val="24"/>
                <w:szCs w:val="24"/>
                <w:lang w:val="en-US" w:eastAsia="zh-CN"/>
              </w:rPr>
            </w:pPr>
            <w:r>
              <w:rPr>
                <w:rFonts w:hint="eastAsia" w:hAnsi="宋体" w:cs="宋体"/>
                <w:b/>
                <w:bCs w:val="0"/>
                <w:color w:val="000000"/>
                <w:sz w:val="24"/>
                <w:szCs w:val="24"/>
                <w:lang w:val="en-US" w:eastAsia="zh-CN"/>
              </w:rPr>
              <w:t>教学方法</w:t>
            </w:r>
          </w:p>
        </w:tc>
        <w:tc>
          <w:tcPr>
            <w:tcW w:w="2710" w:type="dxa"/>
            <w:gridSpan w:val="2"/>
            <w:noWrap w:val="0"/>
            <w:vAlign w:val="top"/>
          </w:tcPr>
          <w:p>
            <w:pPr>
              <w:pStyle w:val="3"/>
              <w:spacing w:line="360" w:lineRule="auto"/>
              <w:rPr>
                <w:rFonts w:hint="default" w:hAnsi="宋体" w:cs="宋体"/>
                <w:bCs/>
                <w:color w:val="000000"/>
                <w:sz w:val="24"/>
                <w:szCs w:val="24"/>
                <w:lang w:val="en-US" w:eastAsia="zh-CN"/>
              </w:rPr>
            </w:pPr>
            <w:r>
              <w:rPr>
                <w:rFonts w:hint="eastAsia" w:hAnsi="宋体" w:cs="宋体"/>
                <w:bCs/>
                <w:color w:val="000000"/>
                <w:sz w:val="24"/>
                <w:szCs w:val="24"/>
                <w:lang w:val="en-US" w:eastAsia="zh-CN"/>
              </w:rPr>
              <w:t>讲授法、案例法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351" w:type="dxa"/>
            <w:gridSpan w:val="3"/>
            <w:noWrap w:val="0"/>
            <w:vAlign w:val="center"/>
          </w:tcPr>
          <w:p>
            <w:pPr>
              <w:pStyle w:val="3"/>
              <w:spacing w:line="360" w:lineRule="auto"/>
              <w:ind w:firstLine="241" w:firstLineChars="100"/>
              <w:jc w:val="both"/>
              <w:rPr>
                <w:rFonts w:hint="default" w:hAnsi="宋体" w:cs="宋体"/>
                <w:bCs/>
                <w:color w:val="000000"/>
                <w:sz w:val="24"/>
                <w:szCs w:val="24"/>
                <w:lang w:val="en-US" w:eastAsia="zh-CN"/>
              </w:rPr>
            </w:pPr>
            <w:r>
              <w:rPr>
                <w:rFonts w:hint="eastAsia" w:hAnsi="宋体" w:cs="宋体"/>
                <w:b/>
                <w:bCs w:val="0"/>
                <w:color w:val="000000"/>
                <w:sz w:val="24"/>
                <w:szCs w:val="24"/>
                <w:lang w:val="en-US" w:eastAsia="zh-CN"/>
              </w:rPr>
              <w:t>知识点</w:t>
            </w:r>
          </w:p>
        </w:tc>
        <w:tc>
          <w:tcPr>
            <w:tcW w:w="7668" w:type="dxa"/>
            <w:gridSpan w:val="4"/>
            <w:noWrap w:val="0"/>
            <w:vAlign w:val="top"/>
          </w:tcPr>
          <w:p>
            <w:pPr>
              <w:pStyle w:val="3"/>
              <w:spacing w:line="360" w:lineRule="auto"/>
              <w:rPr>
                <w:rFonts w:hint="default" w:hAnsi="宋体" w:cs="宋体"/>
                <w:bCs/>
                <w:color w:val="000000"/>
                <w:sz w:val="24"/>
                <w:szCs w:val="24"/>
                <w:lang w:val="en-US" w:eastAsia="zh-CN"/>
              </w:rPr>
            </w:pPr>
            <w:r>
              <w:rPr>
                <w:rFonts w:hint="eastAsia" w:hAnsi="宋体" w:cs="宋体"/>
                <w:bCs/>
                <w:color w:val="000000"/>
                <w:sz w:val="24"/>
                <w:szCs w:val="24"/>
                <w:lang w:val="en-US" w:eastAsia="zh-CN"/>
              </w:rPr>
              <w:t>税收的概念、税收的特征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634" w:type="dxa"/>
            <w:gridSpan w:val="2"/>
            <w:vMerge w:val="restart"/>
            <w:noWrap w:val="0"/>
            <w:vAlign w:val="center"/>
          </w:tcPr>
          <w:p>
            <w:pPr>
              <w:pStyle w:val="3"/>
              <w:spacing w:line="360" w:lineRule="auto"/>
              <w:jc w:val="center"/>
              <w:rPr>
                <w:rFonts w:hint="eastAsia" w:hAnsi="宋体" w:cs="宋体"/>
                <w:color w:val="000000"/>
                <w:sz w:val="24"/>
                <w:szCs w:val="24"/>
              </w:rPr>
            </w:pPr>
            <w:r>
              <w:rPr>
                <w:rFonts w:hint="eastAsia" w:hAnsi="宋体" w:cs="宋体"/>
                <w:b/>
                <w:bCs w:val="0"/>
                <w:color w:val="000000"/>
                <w:sz w:val="24"/>
                <w:szCs w:val="24"/>
              </w:rPr>
              <w:t>课程目标</w:t>
            </w:r>
          </w:p>
          <w:p>
            <w:pPr>
              <w:pStyle w:val="3"/>
              <w:spacing w:line="360" w:lineRule="auto"/>
              <w:jc w:val="center"/>
              <w:rPr>
                <w:rFonts w:hint="eastAsia" w:hAnsi="宋体" w:cs="宋体"/>
                <w:color w:val="000000"/>
                <w:sz w:val="24"/>
                <w:szCs w:val="24"/>
              </w:rPr>
            </w:pPr>
          </w:p>
        </w:tc>
        <w:tc>
          <w:tcPr>
            <w:tcW w:w="717" w:type="dxa"/>
            <w:noWrap w:val="0"/>
            <w:vAlign w:val="center"/>
          </w:tcPr>
          <w:p>
            <w:pPr>
              <w:pStyle w:val="3"/>
              <w:spacing w:line="360" w:lineRule="auto"/>
              <w:jc w:val="center"/>
              <w:rPr>
                <w:rFonts w:hint="eastAsia" w:hAnsi="宋体" w:cs="宋体"/>
                <w:color w:val="000000"/>
                <w:sz w:val="24"/>
                <w:szCs w:val="24"/>
              </w:rPr>
            </w:pPr>
            <w:r>
              <w:rPr>
                <w:rFonts w:hint="eastAsia" w:hAnsi="宋体" w:cs="宋体"/>
                <w:color w:val="000000"/>
                <w:sz w:val="24"/>
                <w:szCs w:val="24"/>
              </w:rPr>
              <w:t>知识目标</w:t>
            </w:r>
          </w:p>
        </w:tc>
        <w:tc>
          <w:tcPr>
            <w:tcW w:w="7668" w:type="dxa"/>
            <w:gridSpan w:val="4"/>
            <w:noWrap w:val="0"/>
            <w:vAlign w:val="top"/>
          </w:tcPr>
          <w:p>
            <w:pPr>
              <w:pStyle w:val="3"/>
              <w:spacing w:line="360" w:lineRule="auto"/>
              <w:rPr>
                <w:rFonts w:hint="default" w:hAnsi="宋体" w:cs="宋体"/>
                <w:color w:val="000000"/>
                <w:sz w:val="24"/>
                <w:szCs w:val="24"/>
                <w:lang w:val="en-US"/>
              </w:rPr>
            </w:pPr>
            <w:r>
              <w:rPr>
                <w:rFonts w:hint="eastAsia" w:hAnsi="宋体" w:cs="宋体"/>
                <w:color w:val="000000"/>
                <w:sz w:val="24"/>
                <w:szCs w:val="24"/>
                <w:lang w:val="en-US" w:eastAsia="zh-CN"/>
              </w:rPr>
              <w:t>（1）掌握税收的概念</w:t>
            </w:r>
          </w:p>
          <w:p>
            <w:pPr>
              <w:pStyle w:val="3"/>
              <w:spacing w:line="360" w:lineRule="auto"/>
              <w:rPr>
                <w:rFonts w:hint="default" w:hAnsi="宋体" w:cs="宋体"/>
                <w:color w:val="000000"/>
                <w:sz w:val="24"/>
                <w:szCs w:val="24"/>
                <w:lang w:val="en-US"/>
              </w:rPr>
            </w:pPr>
            <w:r>
              <w:rPr>
                <w:rFonts w:hint="eastAsia" w:hAnsi="宋体" w:cs="宋体"/>
                <w:color w:val="000000"/>
                <w:sz w:val="24"/>
                <w:szCs w:val="24"/>
                <w:lang w:eastAsia="zh-CN"/>
              </w:rPr>
              <w:t>（</w:t>
            </w:r>
            <w:r>
              <w:rPr>
                <w:rFonts w:hint="eastAsia" w:hAnsi="宋体" w:cs="宋体"/>
                <w:color w:val="000000"/>
                <w:sz w:val="24"/>
                <w:szCs w:val="24"/>
                <w:lang w:val="en-US" w:eastAsia="zh-CN"/>
              </w:rPr>
              <w:t>2</w:t>
            </w:r>
            <w:r>
              <w:rPr>
                <w:rFonts w:hint="eastAsia" w:hAnsi="宋体" w:cs="宋体"/>
                <w:color w:val="000000"/>
                <w:sz w:val="24"/>
                <w:szCs w:val="24"/>
                <w:lang w:eastAsia="zh-CN"/>
              </w:rPr>
              <w:t>）</w:t>
            </w:r>
            <w:r>
              <w:rPr>
                <w:rFonts w:hint="eastAsia" w:hAnsi="宋体" w:cs="宋体"/>
                <w:color w:val="000000"/>
                <w:sz w:val="24"/>
                <w:szCs w:val="24"/>
                <w:lang w:val="en-US" w:eastAsia="zh-CN"/>
              </w:rPr>
              <w:t>理解税收的三个特征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634" w:type="dxa"/>
            <w:gridSpan w:val="2"/>
            <w:vMerge w:val="continue"/>
            <w:noWrap w:val="0"/>
            <w:vAlign w:val="center"/>
          </w:tcPr>
          <w:p>
            <w:pPr>
              <w:pStyle w:val="3"/>
              <w:spacing w:line="360" w:lineRule="auto"/>
              <w:jc w:val="center"/>
              <w:rPr>
                <w:rFonts w:hint="eastAsia" w:hAnsi="宋体" w:cs="宋体"/>
                <w:color w:val="000000"/>
                <w:sz w:val="24"/>
                <w:szCs w:val="24"/>
              </w:rPr>
            </w:pPr>
          </w:p>
        </w:tc>
        <w:tc>
          <w:tcPr>
            <w:tcW w:w="717" w:type="dxa"/>
            <w:noWrap w:val="0"/>
            <w:vAlign w:val="center"/>
          </w:tcPr>
          <w:p>
            <w:pPr>
              <w:pStyle w:val="3"/>
              <w:spacing w:line="360" w:lineRule="auto"/>
              <w:jc w:val="both"/>
              <w:rPr>
                <w:rFonts w:hint="eastAsia" w:hAnsi="宋体" w:cs="宋体"/>
                <w:color w:val="000000"/>
                <w:sz w:val="24"/>
                <w:szCs w:val="24"/>
              </w:rPr>
            </w:pPr>
            <w:r>
              <w:rPr>
                <w:rFonts w:hint="eastAsia" w:hAnsi="宋体" w:cs="宋体"/>
                <w:color w:val="000000"/>
                <w:sz w:val="24"/>
                <w:szCs w:val="24"/>
                <w:lang w:val="en-US" w:eastAsia="zh-CN"/>
              </w:rPr>
              <w:t>技能</w:t>
            </w:r>
            <w:r>
              <w:rPr>
                <w:rFonts w:hint="eastAsia" w:hAnsi="宋体" w:cs="宋体"/>
                <w:color w:val="000000"/>
                <w:sz w:val="24"/>
                <w:szCs w:val="24"/>
              </w:rPr>
              <w:t>目标</w:t>
            </w:r>
          </w:p>
        </w:tc>
        <w:tc>
          <w:tcPr>
            <w:tcW w:w="7668" w:type="dxa"/>
            <w:gridSpan w:val="4"/>
            <w:noWrap w:val="0"/>
            <w:vAlign w:val="top"/>
          </w:tcPr>
          <w:p>
            <w:pPr>
              <w:pStyle w:val="3"/>
              <w:spacing w:line="360" w:lineRule="auto"/>
              <w:rPr>
                <w:rFonts w:hint="default" w:hAnsi="宋体" w:cs="宋体"/>
                <w:color w:val="000000"/>
                <w:sz w:val="24"/>
                <w:szCs w:val="24"/>
                <w:lang w:val="en-US" w:eastAsia="zh-CN"/>
              </w:rPr>
            </w:pPr>
            <w:r>
              <w:rPr>
                <w:rFonts w:hint="eastAsia" w:hAnsi="宋体" w:cs="宋体"/>
                <w:color w:val="000000"/>
                <w:sz w:val="24"/>
                <w:szCs w:val="24"/>
                <w:lang w:val="en-US" w:eastAsia="zh-CN"/>
              </w:rPr>
              <w:t>（1）能认识到税收就在身边</w:t>
            </w:r>
          </w:p>
          <w:p>
            <w:pPr>
              <w:pStyle w:val="3"/>
              <w:spacing w:line="360" w:lineRule="auto"/>
              <w:rPr>
                <w:rFonts w:hint="default" w:hAnsi="宋体" w:eastAsia="宋体" w:cs="宋体"/>
                <w:color w:val="000000"/>
                <w:sz w:val="24"/>
                <w:szCs w:val="24"/>
                <w:lang w:val="en-US" w:eastAsia="zh-CN"/>
              </w:rPr>
            </w:pPr>
            <w:r>
              <w:rPr>
                <w:rFonts w:hint="eastAsia" w:hAnsi="宋体" w:cs="宋体"/>
                <w:color w:val="000000"/>
                <w:sz w:val="24"/>
                <w:szCs w:val="24"/>
                <w:lang w:val="en-US" w:eastAsia="zh-CN"/>
              </w:rPr>
              <w:t>（2）能从日常生活消费中找寻到各种税收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634" w:type="dxa"/>
            <w:gridSpan w:val="2"/>
            <w:vMerge w:val="continue"/>
            <w:noWrap w:val="0"/>
            <w:vAlign w:val="center"/>
          </w:tcPr>
          <w:p>
            <w:pPr>
              <w:pStyle w:val="3"/>
              <w:spacing w:line="360" w:lineRule="auto"/>
              <w:jc w:val="center"/>
              <w:rPr>
                <w:rFonts w:hint="eastAsia" w:hAnsi="宋体" w:cs="宋体"/>
                <w:color w:val="000000"/>
                <w:sz w:val="24"/>
                <w:szCs w:val="24"/>
              </w:rPr>
            </w:pPr>
          </w:p>
        </w:tc>
        <w:tc>
          <w:tcPr>
            <w:tcW w:w="717" w:type="dxa"/>
            <w:noWrap w:val="0"/>
            <w:vAlign w:val="center"/>
          </w:tcPr>
          <w:p>
            <w:pPr>
              <w:pStyle w:val="3"/>
              <w:spacing w:line="360" w:lineRule="auto"/>
              <w:jc w:val="center"/>
              <w:rPr>
                <w:rFonts w:hint="eastAsia" w:hAnsi="宋体" w:cs="宋体"/>
                <w:color w:val="000000"/>
                <w:sz w:val="24"/>
                <w:szCs w:val="24"/>
              </w:rPr>
            </w:pPr>
            <w:r>
              <w:rPr>
                <w:rFonts w:hint="eastAsia" w:hAnsi="宋体" w:cs="宋体"/>
                <w:color w:val="000000"/>
                <w:sz w:val="24"/>
                <w:szCs w:val="24"/>
              </w:rPr>
              <w:t>素</w:t>
            </w:r>
            <w:r>
              <w:rPr>
                <w:rFonts w:hint="eastAsia" w:hAnsi="宋体" w:cs="宋体"/>
                <w:color w:val="000000"/>
                <w:sz w:val="24"/>
                <w:szCs w:val="24"/>
                <w:lang w:val="en-US" w:eastAsia="zh-CN"/>
              </w:rPr>
              <w:t>养</w:t>
            </w:r>
            <w:r>
              <w:rPr>
                <w:rFonts w:hint="eastAsia" w:hAnsi="宋体" w:cs="宋体"/>
                <w:color w:val="000000"/>
                <w:sz w:val="24"/>
                <w:szCs w:val="24"/>
              </w:rPr>
              <w:t>目标</w:t>
            </w:r>
          </w:p>
        </w:tc>
        <w:tc>
          <w:tcPr>
            <w:tcW w:w="7668" w:type="dxa"/>
            <w:gridSpan w:val="4"/>
            <w:noWrap w:val="0"/>
            <w:vAlign w:val="top"/>
          </w:tcPr>
          <w:p>
            <w:pPr>
              <w:pStyle w:val="3"/>
              <w:spacing w:line="360" w:lineRule="auto"/>
              <w:rPr>
                <w:rFonts w:hint="default" w:hAnsi="宋体" w:eastAsia="宋体" w:cs="宋体"/>
                <w:color w:val="000000"/>
                <w:sz w:val="24"/>
                <w:szCs w:val="24"/>
                <w:lang w:val="en-US" w:eastAsia="zh-CN"/>
              </w:rPr>
            </w:pPr>
            <w:r>
              <w:rPr>
                <w:rFonts w:hint="eastAsia" w:hAnsi="宋体" w:cs="宋体"/>
                <w:color w:val="000000"/>
                <w:sz w:val="24"/>
                <w:szCs w:val="24"/>
                <w:lang w:eastAsia="zh-CN"/>
              </w:rPr>
              <w:t>（</w:t>
            </w:r>
            <w:r>
              <w:rPr>
                <w:rFonts w:hint="eastAsia" w:hAnsi="宋体" w:cs="宋体"/>
                <w:color w:val="000000"/>
                <w:sz w:val="24"/>
                <w:szCs w:val="24"/>
                <w:lang w:val="en-US" w:eastAsia="zh-CN"/>
              </w:rPr>
              <w:t>1</w:t>
            </w:r>
            <w:r>
              <w:rPr>
                <w:rFonts w:hint="eastAsia" w:hAnsi="宋体" w:cs="宋体"/>
                <w:color w:val="000000"/>
                <w:sz w:val="24"/>
                <w:szCs w:val="24"/>
                <w:lang w:eastAsia="zh-CN"/>
              </w:rPr>
              <w:t>）</w:t>
            </w:r>
            <w:r>
              <w:rPr>
                <w:rFonts w:hint="eastAsia" w:hAnsi="宋体" w:cs="宋体"/>
                <w:color w:val="000000"/>
                <w:sz w:val="24"/>
                <w:szCs w:val="24"/>
                <w:lang w:val="en-US" w:eastAsia="zh-CN"/>
              </w:rPr>
              <w:t>深刻认识中国社会主义税收的本质属性，取之于民、用之于民、造福于民的内涵</w:t>
            </w:r>
          </w:p>
          <w:p>
            <w:pPr>
              <w:pStyle w:val="3"/>
              <w:spacing w:line="360" w:lineRule="auto"/>
              <w:rPr>
                <w:rFonts w:hint="default" w:hAnsi="宋体" w:cs="宋体"/>
                <w:color w:val="000000"/>
                <w:sz w:val="24"/>
                <w:szCs w:val="24"/>
                <w:lang w:val="en-US" w:eastAsia="zh-CN"/>
              </w:rPr>
            </w:pPr>
            <w:r>
              <w:rPr>
                <w:rFonts w:hint="eastAsia" w:hAnsi="宋体" w:cs="宋体"/>
                <w:color w:val="000000"/>
                <w:sz w:val="24"/>
                <w:szCs w:val="24"/>
                <w:lang w:eastAsia="zh-CN"/>
              </w:rPr>
              <w:t>（</w:t>
            </w:r>
            <w:r>
              <w:rPr>
                <w:rFonts w:hint="eastAsia" w:hAnsi="宋体" w:cs="宋体"/>
                <w:color w:val="000000"/>
                <w:sz w:val="24"/>
                <w:szCs w:val="24"/>
                <w:lang w:val="en-US" w:eastAsia="zh-CN"/>
              </w:rPr>
              <w:t>2</w:t>
            </w:r>
            <w:r>
              <w:rPr>
                <w:rFonts w:hint="eastAsia" w:hAnsi="宋体" w:cs="宋体"/>
                <w:color w:val="000000"/>
                <w:sz w:val="24"/>
                <w:szCs w:val="24"/>
                <w:lang w:eastAsia="zh-CN"/>
              </w:rPr>
              <w:t>）</w:t>
            </w:r>
            <w:r>
              <w:rPr>
                <w:rFonts w:hint="eastAsia" w:hAnsi="宋体" w:cs="宋体"/>
                <w:color w:val="000000"/>
                <w:sz w:val="24"/>
                <w:szCs w:val="24"/>
                <w:lang w:val="en-US" w:eastAsia="zh-CN"/>
              </w:rPr>
              <w:t>养成依法纳税、诚信纳税的自觉性</w:t>
            </w:r>
          </w:p>
          <w:p>
            <w:pPr>
              <w:pStyle w:val="3"/>
              <w:spacing w:line="360" w:lineRule="auto"/>
              <w:rPr>
                <w:rFonts w:hint="default" w:hAnsi="宋体" w:cs="宋体"/>
                <w:color w:val="000000"/>
                <w:sz w:val="24"/>
                <w:szCs w:val="24"/>
                <w:lang w:val="en-US" w:eastAsia="zh-CN"/>
              </w:rPr>
            </w:pPr>
            <w:r>
              <w:rPr>
                <w:rFonts w:hint="eastAsia" w:hAnsi="宋体" w:cs="宋体"/>
                <w:color w:val="000000"/>
                <w:sz w:val="24"/>
                <w:szCs w:val="24"/>
                <w:lang w:val="en-US" w:eastAsia="zh-CN"/>
              </w:rPr>
              <w:t>（3）树立正确人生价值观，树立家国情怀和担当意识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351" w:type="dxa"/>
            <w:gridSpan w:val="3"/>
            <w:noWrap w:val="0"/>
            <w:vAlign w:val="center"/>
          </w:tcPr>
          <w:p>
            <w:pPr>
              <w:pStyle w:val="3"/>
              <w:spacing w:line="360" w:lineRule="auto"/>
              <w:jc w:val="center"/>
              <w:rPr>
                <w:rFonts w:hint="eastAsia" w:hAnsi="宋体" w:cs="宋体"/>
                <w:color w:val="000000"/>
                <w:sz w:val="24"/>
                <w:szCs w:val="24"/>
              </w:rPr>
            </w:pPr>
            <w:r>
              <w:rPr>
                <w:rFonts w:hint="eastAsia" w:hAnsi="宋体" w:cs="宋体"/>
                <w:b/>
                <w:bCs w:val="0"/>
                <w:color w:val="000000"/>
                <w:sz w:val="24"/>
                <w:szCs w:val="24"/>
              </w:rPr>
              <w:t>重点难点</w:t>
            </w:r>
          </w:p>
        </w:tc>
        <w:tc>
          <w:tcPr>
            <w:tcW w:w="7668" w:type="dxa"/>
            <w:gridSpan w:val="4"/>
            <w:noWrap w:val="0"/>
            <w:vAlign w:val="center"/>
          </w:tcPr>
          <w:p>
            <w:pPr>
              <w:pStyle w:val="3"/>
              <w:spacing w:line="360" w:lineRule="auto"/>
              <w:jc w:val="left"/>
              <w:rPr>
                <w:rFonts w:hint="default" w:hAnsi="宋体" w:eastAsia="宋体" w:cs="宋体"/>
                <w:bCs/>
                <w:color w:val="000000"/>
                <w:sz w:val="24"/>
                <w:szCs w:val="24"/>
                <w:lang w:val="en-US" w:eastAsia="zh-CN"/>
              </w:rPr>
            </w:pPr>
            <w:r>
              <w:rPr>
                <w:rFonts w:hint="eastAsia" w:hAnsi="宋体" w:cs="宋体"/>
                <w:bCs/>
                <w:color w:val="000000"/>
                <w:sz w:val="24"/>
                <w:szCs w:val="24"/>
                <w:lang w:val="en-US" w:eastAsia="zh-CN"/>
              </w:rPr>
              <w:t>税收的本质属性、税收三个特征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351" w:type="dxa"/>
            <w:gridSpan w:val="3"/>
            <w:noWrap w:val="0"/>
            <w:vAlign w:val="center"/>
          </w:tcPr>
          <w:p>
            <w:pPr>
              <w:pStyle w:val="3"/>
              <w:spacing w:line="360" w:lineRule="auto"/>
              <w:jc w:val="center"/>
              <w:rPr>
                <w:rFonts w:hint="eastAsia" w:hAnsi="宋体" w:cs="宋体"/>
                <w:b/>
                <w:bCs w:val="0"/>
                <w:color w:val="000000"/>
                <w:sz w:val="24"/>
                <w:szCs w:val="24"/>
                <w:lang w:val="en-US" w:eastAsia="zh-CN"/>
              </w:rPr>
            </w:pPr>
            <w:r>
              <w:rPr>
                <w:rFonts w:hint="eastAsia" w:hAnsi="宋体" w:cs="宋体"/>
                <w:b/>
                <w:bCs w:val="0"/>
                <w:color w:val="000000"/>
                <w:sz w:val="24"/>
                <w:szCs w:val="24"/>
                <w:lang w:val="en-US" w:eastAsia="zh-CN"/>
              </w:rPr>
              <w:t>思政元素</w:t>
            </w:r>
          </w:p>
        </w:tc>
        <w:tc>
          <w:tcPr>
            <w:tcW w:w="7668" w:type="dxa"/>
            <w:gridSpan w:val="4"/>
            <w:noWrap w:val="0"/>
            <w:vAlign w:val="top"/>
          </w:tcPr>
          <w:p>
            <w:pPr>
              <w:pStyle w:val="3"/>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hAnsi="宋体" w:cs="宋体"/>
                <w:color w:val="000000"/>
                <w:sz w:val="24"/>
                <w:szCs w:val="24"/>
                <w:lang w:val="en-US"/>
              </w:rPr>
            </w:pPr>
            <w:r>
              <w:rPr>
                <w:rFonts w:hint="eastAsia" w:hAnsi="宋体" w:cs="宋体"/>
                <w:color w:val="000000"/>
                <w:sz w:val="24"/>
                <w:szCs w:val="24"/>
                <w:lang w:val="en-US" w:eastAsia="zh-CN"/>
              </w:rPr>
              <w:t>树立正确人生价值观、家国情怀和担当意识，自觉依法诚信纳税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734" w:hRule="atLeast"/>
        </w:trPr>
        <w:tc>
          <w:tcPr>
            <w:tcW w:w="9014" w:type="dxa"/>
            <w:gridSpan w:val="6"/>
            <w:noWrap w:val="0"/>
            <w:vAlign w:val="center"/>
          </w:tcPr>
          <w:p>
            <w:pPr>
              <w:spacing w:line="360" w:lineRule="auto"/>
              <w:jc w:val="center"/>
              <w:rPr>
                <w:rFonts w:hint="eastAsia"/>
                <w:color w:val="000000"/>
                <w:sz w:val="24"/>
                <w:szCs w:val="24"/>
              </w:rPr>
            </w:pPr>
            <w:r>
              <w:rPr>
                <w:rFonts w:hint="eastAsia" w:ascii="宋体" w:hAnsi="宋体" w:eastAsia="宋体" w:cs="宋体"/>
                <w:b/>
                <w:bCs w:val="0"/>
                <w:color w:val="000000"/>
                <w:kern w:val="2"/>
                <w:sz w:val="24"/>
                <w:szCs w:val="24"/>
                <w:lang w:val="en-US" w:eastAsia="zh-CN" w:bidi="ar-SA"/>
              </w:rPr>
              <w:t>教学设计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727" w:hRule="atLeast"/>
        </w:trPr>
        <w:tc>
          <w:tcPr>
            <w:tcW w:w="8271" w:type="dxa"/>
            <w:gridSpan w:val="5"/>
            <w:noWrap w:val="0"/>
            <w:vAlign w:val="center"/>
          </w:tcPr>
          <w:p>
            <w:pPr>
              <w:spacing w:line="360" w:lineRule="auto"/>
              <w:jc w:val="center"/>
              <w:rPr>
                <w:rFonts w:hint="eastAsia"/>
                <w:color w:val="000000"/>
                <w:sz w:val="24"/>
                <w:szCs w:val="24"/>
              </w:rPr>
            </w:pPr>
            <w:r>
              <w:rPr>
                <w:rFonts w:hint="eastAsia"/>
                <w:color w:val="000000"/>
                <w:sz w:val="24"/>
                <w:szCs w:val="24"/>
              </w:rPr>
              <w:t>教学过程</w:t>
            </w:r>
          </w:p>
        </w:tc>
        <w:tc>
          <w:tcPr>
            <w:tcW w:w="743" w:type="dxa"/>
            <w:noWrap w:val="0"/>
            <w:vAlign w:val="center"/>
          </w:tcPr>
          <w:p>
            <w:pPr>
              <w:spacing w:line="360" w:lineRule="auto"/>
              <w:jc w:val="center"/>
              <w:rPr>
                <w:rFonts w:hint="default" w:eastAsia="宋体"/>
                <w:color w:val="000000"/>
                <w:sz w:val="24"/>
                <w:szCs w:val="24"/>
                <w:lang w:val="en-US" w:eastAsia="zh-CN"/>
              </w:rPr>
            </w:pPr>
            <w:r>
              <w:rPr>
                <w:rFonts w:hint="eastAsia"/>
                <w:color w:val="000000"/>
                <w:sz w:val="24"/>
                <w:szCs w:val="24"/>
                <w:lang w:val="en-US" w:eastAsia="zh-CN"/>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3419" w:hRule="atLeast"/>
        </w:trPr>
        <w:tc>
          <w:tcPr>
            <w:tcW w:w="1346" w:type="dxa"/>
            <w:gridSpan w:val="2"/>
            <w:noWrap w:val="0"/>
            <w:vAlign w:val="center"/>
          </w:tcPr>
          <w:p>
            <w:pPr>
              <w:spacing w:line="360" w:lineRule="auto"/>
              <w:jc w:val="both"/>
              <w:rPr>
                <w:rFonts w:hint="eastAsia"/>
                <w:b/>
                <w:bCs/>
                <w:color w:val="000000"/>
                <w:sz w:val="24"/>
                <w:szCs w:val="24"/>
                <w:lang w:val="en-US" w:eastAsia="zh-CN"/>
              </w:rPr>
            </w:pPr>
          </w:p>
          <w:p>
            <w:pPr>
              <w:spacing w:line="360" w:lineRule="auto"/>
              <w:jc w:val="both"/>
              <w:rPr>
                <w:rFonts w:hint="eastAsia"/>
                <w:b/>
                <w:bCs/>
                <w:color w:val="000000"/>
                <w:sz w:val="24"/>
                <w:szCs w:val="24"/>
                <w:lang w:val="en-US" w:eastAsia="zh-CN"/>
              </w:rPr>
            </w:pPr>
          </w:p>
          <w:p>
            <w:pPr>
              <w:spacing w:line="360" w:lineRule="auto"/>
              <w:jc w:val="both"/>
              <w:rPr>
                <w:rFonts w:hint="default" w:eastAsia="宋体"/>
                <w:b/>
                <w:bCs/>
                <w:color w:val="000000"/>
                <w:sz w:val="24"/>
                <w:szCs w:val="24"/>
                <w:lang w:val="en-US" w:eastAsia="zh-CN"/>
              </w:rPr>
            </w:pPr>
            <w:r>
              <w:rPr>
                <w:rFonts w:hint="eastAsia"/>
                <w:b/>
                <w:bCs/>
                <w:color w:val="000000"/>
                <w:sz w:val="24"/>
                <w:szCs w:val="24"/>
                <w:lang w:val="en-US" w:eastAsia="zh-CN"/>
              </w:rPr>
              <w:t>课程导入</w:t>
            </w:r>
          </w:p>
          <w:p>
            <w:pPr>
              <w:spacing w:line="360" w:lineRule="auto"/>
              <w:jc w:val="both"/>
              <w:rPr>
                <w:b/>
                <w:bCs/>
                <w:color w:val="000000"/>
                <w:sz w:val="24"/>
                <w:szCs w:val="24"/>
              </w:rPr>
            </w:pPr>
          </w:p>
          <w:p>
            <w:pPr>
              <w:spacing w:line="360" w:lineRule="auto"/>
              <w:jc w:val="both"/>
              <w:rPr>
                <w:rFonts w:hint="eastAsia"/>
                <w:b/>
                <w:bCs/>
                <w:color w:val="000000"/>
                <w:sz w:val="24"/>
                <w:szCs w:val="24"/>
              </w:rPr>
            </w:pPr>
          </w:p>
        </w:tc>
        <w:tc>
          <w:tcPr>
            <w:tcW w:w="6925" w:type="dxa"/>
            <w:gridSpan w:val="3"/>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b w:val="0"/>
                <w:bCs w:val="0"/>
                <w:color w:val="000000"/>
                <w:sz w:val="24"/>
                <w:szCs w:val="24"/>
                <w:lang w:val="en-US" w:eastAsia="zh-CN"/>
              </w:rPr>
            </w:pPr>
            <w:r>
              <w:rPr>
                <w:rFonts w:hint="eastAsia"/>
                <w:b w:val="0"/>
                <w:bCs w:val="0"/>
                <w:color w:val="000000"/>
                <w:sz w:val="24"/>
                <w:szCs w:val="24"/>
                <w:lang w:val="en-US" w:eastAsia="zh-CN"/>
              </w:rPr>
              <w:t>1、通过本杰明.富兰克林的一句名言“</w:t>
            </w:r>
            <w:r>
              <w:rPr>
                <w:rFonts w:hint="default"/>
                <w:b w:val="0"/>
                <w:bCs w:val="0"/>
                <w:color w:val="000000"/>
                <w:sz w:val="24"/>
                <w:szCs w:val="24"/>
                <w:lang w:val="en-US" w:eastAsia="zh-CN"/>
              </w:rPr>
              <w:t>世界上只有两件事是不可避免的，那就是税收和死亡</w:t>
            </w:r>
            <w:r>
              <w:rPr>
                <w:rFonts w:hint="eastAsia"/>
                <w:b w:val="0"/>
                <w:bCs w:val="0"/>
                <w:color w:val="000000"/>
                <w:sz w:val="24"/>
                <w:szCs w:val="24"/>
                <w:lang w:val="en-US" w:eastAsia="zh-CN"/>
              </w:rPr>
              <w:t>”导入税收无所不在，如影随行。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eastAsia="宋体"/>
                <w:b/>
                <w:bCs/>
                <w:color w:val="000000"/>
                <w:sz w:val="24"/>
                <w:szCs w:val="24"/>
                <w:lang w:val="en-US" w:eastAsia="zh-CN"/>
              </w:rPr>
            </w:pPr>
            <w:r>
              <w:rPr>
                <w:rFonts w:hint="eastAsia"/>
                <w:b w:val="0"/>
                <w:bCs w:val="0"/>
                <w:color w:val="000000"/>
                <w:sz w:val="24"/>
                <w:szCs w:val="24"/>
                <w:lang w:val="en-US" w:eastAsia="zh-CN"/>
              </w:rPr>
              <w:t>2、通过举例日常生活消费，购买米面粮油、衣服、生活用品、汽车、房子等引出税收和我们的生活息息相关，激发学生想要了解税收的浓厚兴趣。进而提出，那究竟什么是税收呢？</w:t>
            </w:r>
          </w:p>
        </w:tc>
        <w:tc>
          <w:tcPr>
            <w:tcW w:w="743" w:type="dxa"/>
            <w:noWrap w:val="0"/>
            <w:vAlign w:val="center"/>
          </w:tcPr>
          <w:p>
            <w:pPr>
              <w:spacing w:line="360" w:lineRule="auto"/>
              <w:rPr>
                <w:rFonts w:hint="eastAsia"/>
                <w:b/>
                <w:bCs/>
                <w:color w:val="000000"/>
                <w:sz w:val="24"/>
                <w:szCs w:val="24"/>
                <w:lang w:val="en-US" w:eastAsia="zh-CN"/>
              </w:rPr>
            </w:pPr>
            <w:r>
              <w:rPr>
                <w:rFonts w:hint="eastAsia"/>
                <w:b/>
                <w:bCs/>
                <w:color w:val="auto"/>
                <w:sz w:val="24"/>
                <w:szCs w:val="24"/>
                <w:lang w:val="en-US" w:eastAsia="zh-CN"/>
              </w:rPr>
              <w:t>1.26</w:t>
            </w:r>
            <w:r>
              <w:rPr>
                <w:rFonts w:hint="eastAsia"/>
                <w:b/>
                <w:bCs/>
                <w:color w:val="000000"/>
                <w:sz w:val="24"/>
                <w:szCs w:val="24"/>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7759" w:hRule="atLeast"/>
        </w:trPr>
        <w:tc>
          <w:tcPr>
            <w:tcW w:w="1346" w:type="dxa"/>
            <w:gridSpan w:val="2"/>
            <w:noWrap w:val="0"/>
            <w:vAlign w:val="center"/>
          </w:tcPr>
          <w:p>
            <w:pPr>
              <w:spacing w:line="360" w:lineRule="auto"/>
              <w:rPr>
                <w:rFonts w:hint="default" w:eastAsia="宋体"/>
                <w:b/>
                <w:bCs/>
                <w:color w:val="000000"/>
                <w:sz w:val="24"/>
                <w:szCs w:val="24"/>
                <w:lang w:val="en-US" w:eastAsia="zh-CN"/>
              </w:rPr>
            </w:pPr>
            <w:r>
              <w:rPr>
                <w:rFonts w:hint="eastAsia"/>
                <w:b/>
                <w:bCs/>
                <w:color w:val="000000"/>
                <w:sz w:val="24"/>
                <w:szCs w:val="24"/>
                <w:lang w:val="en-US" w:eastAsia="zh-CN"/>
              </w:rPr>
              <w:t>教学实施</w:t>
            </w:r>
          </w:p>
        </w:tc>
        <w:tc>
          <w:tcPr>
            <w:tcW w:w="6925" w:type="dxa"/>
            <w:gridSpan w:val="3"/>
            <w:noWrap w:val="0"/>
            <w:vAlign w:val="center"/>
          </w:tcPr>
          <w:p>
            <w:pPr>
              <w:numPr>
                <w:ilvl w:val="0"/>
                <w:numId w:val="0"/>
              </w:numPr>
              <w:spacing w:line="360" w:lineRule="auto"/>
              <w:rPr>
                <w:rFonts w:hint="eastAsia"/>
                <w:b w:val="0"/>
                <w:bCs w:val="0"/>
                <w:color w:val="000000"/>
                <w:sz w:val="24"/>
                <w:szCs w:val="24"/>
                <w:lang w:val="en-US" w:eastAsia="zh-CN"/>
              </w:rPr>
            </w:pPr>
            <w:r>
              <w:rPr>
                <w:rFonts w:hint="eastAsia"/>
                <w:b w:val="0"/>
                <w:bCs w:val="0"/>
                <w:color w:val="000000"/>
                <w:sz w:val="24"/>
                <w:szCs w:val="24"/>
                <w:lang w:val="en-US" w:eastAsia="zh-CN"/>
              </w:rPr>
              <w:t>1、税收的概念：</w:t>
            </w:r>
          </w:p>
          <w:p>
            <w:pPr>
              <w:numPr>
                <w:ilvl w:val="0"/>
                <w:numId w:val="0"/>
              </w:numPr>
              <w:spacing w:line="360" w:lineRule="auto"/>
              <w:rPr>
                <w:rFonts w:hint="eastAsia" w:ascii="Times New Roman" w:hAnsi="Times New Roman" w:eastAsia="宋体" w:cs="Times New Roman"/>
                <w:b w:val="0"/>
                <w:bCs w:val="0"/>
                <w:color w:val="000000"/>
                <w:sz w:val="24"/>
                <w:szCs w:val="24"/>
                <w:lang w:val="en-US" w:eastAsia="zh-CN"/>
              </w:rPr>
            </w:pPr>
            <w:r>
              <w:rPr>
                <w:rFonts w:hint="eastAsia"/>
                <w:b w:val="0"/>
                <w:bCs w:val="0"/>
                <w:color w:val="000000"/>
                <w:sz w:val="24"/>
                <w:szCs w:val="24"/>
                <w:lang w:val="en-US" w:eastAsia="zh-CN"/>
              </w:rPr>
              <w:t>（1）通过2023年我国一般公共预</w:t>
            </w:r>
            <w:r>
              <w:rPr>
                <w:rFonts w:hint="eastAsia" w:ascii="Times New Roman" w:hAnsi="Times New Roman" w:eastAsia="宋体" w:cs="Times New Roman"/>
                <w:b w:val="0"/>
                <w:bCs w:val="0"/>
                <w:color w:val="000000"/>
                <w:sz w:val="24"/>
                <w:szCs w:val="24"/>
                <w:lang w:val="en-US" w:eastAsia="zh-CN"/>
              </w:rPr>
              <w:t>算收入、税收收入数字对比，让学生明白有国就有税，国家是大厦，税收是基石的重要性。</w:t>
            </w:r>
          </w:p>
          <w:p>
            <w:pPr>
              <w:numPr>
                <w:ilvl w:val="0"/>
                <w:numId w:val="0"/>
              </w:numPr>
              <w:spacing w:line="360" w:lineRule="auto"/>
              <w:rPr>
                <w:rFonts w:hint="eastAsia" w:ascii="Times New Roman" w:hAnsi="Times New Roman" w:eastAsia="宋体" w:cs="Times New Roman"/>
                <w:b w:val="0"/>
                <w:bCs w:val="0"/>
                <w:color w:val="000000"/>
                <w:sz w:val="24"/>
                <w:szCs w:val="24"/>
                <w:lang w:val="en-US" w:eastAsia="zh-CN"/>
              </w:rPr>
            </w:pPr>
            <w:r>
              <w:rPr>
                <w:rFonts w:hint="eastAsia" w:ascii="Times New Roman" w:hAnsi="Times New Roman" w:eastAsia="宋体" w:cs="Times New Roman"/>
                <w:b w:val="0"/>
                <w:bCs w:val="0"/>
                <w:color w:val="000000"/>
                <w:sz w:val="24"/>
                <w:szCs w:val="24"/>
                <w:lang w:val="en-US" w:eastAsia="zh-CN"/>
              </w:rPr>
              <w:t>（2）引入武林外传中佟掌柜的一段话，形象生动地告诉学生税收来源于广大的人民群众，又用之于广大的人民群众，造福于广大的人民群众。用意在于让学生深刻理解我国税收的本质，取之于民、用之于民、造福于民，进而潜移默化树立学生依法诚信纳税的意识。</w:t>
            </w:r>
          </w:p>
          <w:p>
            <w:pPr>
              <w:numPr>
                <w:ilvl w:val="0"/>
                <w:numId w:val="0"/>
              </w:numPr>
              <w:spacing w:line="360" w:lineRule="auto"/>
              <w:rPr>
                <w:rFonts w:hint="default"/>
                <w:b w:val="0"/>
                <w:bCs w:val="0"/>
                <w:color w:val="000000"/>
                <w:sz w:val="24"/>
                <w:szCs w:val="24"/>
                <w:lang w:val="en-US" w:eastAsia="zh-CN"/>
              </w:rPr>
            </w:pPr>
            <w:r>
              <w:rPr>
                <w:rFonts w:hint="eastAsia" w:ascii="Times New Roman" w:hAnsi="Times New Roman" w:eastAsia="宋体" w:cs="Times New Roman"/>
                <w:b w:val="0"/>
                <w:bCs w:val="0"/>
                <w:color w:val="000000"/>
                <w:sz w:val="24"/>
                <w:szCs w:val="24"/>
                <w:lang w:val="en-US" w:eastAsia="zh-CN"/>
              </w:rPr>
              <w:t>（3）从税收本质引出近平总书记“以人民为中心”的发展思想，以及税收现代化建设必须坚持“一切为了群众、一切依靠群众，从群众中来、到群众中去”的群众路线，让学生深刻认识“人民至上”的税收价值理念，进而培养学生高度社会责任感。</w:t>
            </w:r>
          </w:p>
          <w:p>
            <w:pPr>
              <w:numPr>
                <w:ilvl w:val="0"/>
                <w:numId w:val="0"/>
              </w:numPr>
              <w:spacing w:line="360" w:lineRule="auto"/>
              <w:rPr>
                <w:rFonts w:hint="eastAsia"/>
                <w:b w:val="0"/>
                <w:bCs w:val="0"/>
                <w:color w:val="000000"/>
                <w:sz w:val="24"/>
                <w:szCs w:val="24"/>
                <w:lang w:val="en-US" w:eastAsia="zh-CN"/>
              </w:rPr>
            </w:pPr>
            <w:r>
              <w:rPr>
                <w:rFonts w:hint="eastAsia"/>
                <w:b w:val="0"/>
                <w:bCs w:val="0"/>
                <w:color w:val="000000"/>
                <w:sz w:val="24"/>
                <w:szCs w:val="24"/>
                <w:lang w:val="en-US" w:eastAsia="zh-CN"/>
              </w:rPr>
              <w:t>2、税收的特征：</w:t>
            </w:r>
          </w:p>
          <w:p>
            <w:pPr>
              <w:numPr>
                <w:ilvl w:val="0"/>
                <w:numId w:val="0"/>
              </w:numPr>
              <w:spacing w:line="360" w:lineRule="auto"/>
              <w:rPr>
                <w:rFonts w:hint="default" w:ascii="Times New Roman" w:hAnsi="Times New Roman" w:eastAsia="宋体" w:cs="Times New Roman"/>
                <w:b w:val="0"/>
                <w:bCs w:val="0"/>
                <w:color w:val="000000"/>
                <w:sz w:val="24"/>
                <w:szCs w:val="24"/>
                <w:lang w:val="en-US" w:eastAsia="zh-CN"/>
              </w:rPr>
            </w:pPr>
            <w:r>
              <w:rPr>
                <w:rFonts w:hint="eastAsia"/>
                <w:b w:val="0"/>
                <w:bCs w:val="0"/>
                <w:color w:val="000000"/>
                <w:sz w:val="24"/>
                <w:szCs w:val="24"/>
                <w:lang w:val="en-US" w:eastAsia="zh-CN"/>
              </w:rPr>
              <w:t>（1）引入近几年频频发生的明星偷税漏税事件，说明税收具有强制性的特征，让学生明白依法诚信纳税是每个公民应尽的义务和责任，否则就要受到法律的制</w:t>
            </w:r>
            <w:r>
              <w:rPr>
                <w:rFonts w:hint="eastAsia" w:ascii="Times New Roman" w:hAnsi="Times New Roman" w:eastAsia="宋体" w:cs="Times New Roman"/>
                <w:b w:val="0"/>
                <w:bCs w:val="0"/>
                <w:color w:val="000000"/>
                <w:sz w:val="24"/>
                <w:szCs w:val="24"/>
                <w:lang w:val="en-US" w:eastAsia="zh-CN"/>
              </w:rPr>
              <w:t>裁。通过反面典型案例，让学生要从中吸取教训，树立正确人生价值观。</w:t>
            </w:r>
          </w:p>
          <w:p>
            <w:pPr>
              <w:numPr>
                <w:ilvl w:val="0"/>
                <w:numId w:val="0"/>
              </w:numPr>
              <w:spacing w:line="360" w:lineRule="auto"/>
              <w:rPr>
                <w:rFonts w:hint="eastAsia" w:ascii="Times New Roman" w:hAnsi="Times New Roman" w:eastAsia="宋体" w:cs="Times New Roman"/>
                <w:b w:val="0"/>
                <w:bCs w:val="0"/>
                <w:color w:val="000000"/>
                <w:sz w:val="24"/>
                <w:szCs w:val="24"/>
                <w:lang w:val="en-US" w:eastAsia="zh-CN"/>
              </w:rPr>
            </w:pPr>
            <w:r>
              <w:rPr>
                <w:rFonts w:hint="eastAsia" w:ascii="Times New Roman" w:hAnsi="Times New Roman" w:eastAsia="宋体" w:cs="Times New Roman"/>
                <w:b w:val="0"/>
                <w:bCs w:val="0"/>
                <w:color w:val="000000"/>
                <w:sz w:val="24"/>
                <w:szCs w:val="24"/>
                <w:lang w:val="en-US" w:eastAsia="zh-CN"/>
              </w:rPr>
              <w:t>（2）引用列宁名言“所谓税赋，就是国家不用付任何报酬，而向居民取得东西”说明税收具有无偿性，同时又强调无偿性只是表面上的，实际上全体纳税人享受了国家利用税收提供的公共服务，正好与税收本质前后呼应。引入2023年中国十大纳税大户时政热点资料，引导学生深入理解社会现象，增强学生社会责任感，培育新时代的青年担当。</w:t>
            </w:r>
          </w:p>
          <w:p>
            <w:pPr>
              <w:numPr>
                <w:ilvl w:val="0"/>
                <w:numId w:val="0"/>
              </w:numPr>
              <w:spacing w:line="360" w:lineRule="auto"/>
              <w:rPr>
                <w:rFonts w:hint="eastAsia" w:ascii="Times New Roman" w:hAnsi="Times New Roman" w:eastAsia="宋体" w:cs="Times New Roman"/>
                <w:b w:val="0"/>
                <w:bCs w:val="0"/>
                <w:color w:val="000000"/>
                <w:sz w:val="24"/>
                <w:szCs w:val="24"/>
                <w:lang w:val="en-US" w:eastAsia="zh-CN"/>
              </w:rPr>
            </w:pPr>
            <w:r>
              <w:rPr>
                <w:rFonts w:hint="eastAsia" w:ascii="Times New Roman" w:hAnsi="Times New Roman" w:eastAsia="宋体" w:cs="Times New Roman"/>
                <w:b w:val="0"/>
                <w:bCs w:val="0"/>
                <w:color w:val="000000"/>
                <w:sz w:val="24"/>
                <w:szCs w:val="24"/>
                <w:lang w:val="en-US" w:eastAsia="zh-CN"/>
              </w:rPr>
              <w:t>（3）引入财政部和税务总局2020年第9号公告，关于支持新型冠状病毒感染的肺炎疫情防控有关捐赠税收政策的公告，说明税收政策不是固定不变的，更重要的是，通过有关捐献税收政策的出台，彰显国家、企业和个人的社会责任意识，树立学生家国情怀。</w:t>
            </w:r>
          </w:p>
          <w:p>
            <w:pPr>
              <w:numPr>
                <w:ilvl w:val="0"/>
                <w:numId w:val="0"/>
              </w:numPr>
              <w:spacing w:line="360" w:lineRule="auto"/>
              <w:rPr>
                <w:rFonts w:hint="default" w:ascii="Times New Roman" w:hAnsi="Times New Roman" w:eastAsia="宋体" w:cs="Times New Roman"/>
                <w:b w:val="0"/>
                <w:bCs w:val="0"/>
                <w:color w:val="000000"/>
                <w:sz w:val="24"/>
                <w:szCs w:val="24"/>
                <w:lang w:val="en-US" w:eastAsia="zh-CN"/>
              </w:rPr>
            </w:pPr>
          </w:p>
        </w:tc>
        <w:tc>
          <w:tcPr>
            <w:tcW w:w="743" w:type="dxa"/>
            <w:noWrap w:val="0"/>
            <w:vAlign w:val="center"/>
          </w:tcPr>
          <w:p>
            <w:pPr>
              <w:spacing w:line="360" w:lineRule="auto"/>
              <w:rPr>
                <w:rFonts w:hint="default" w:eastAsia="宋体"/>
                <w:b/>
                <w:bCs/>
                <w:color w:val="000000"/>
                <w:sz w:val="24"/>
                <w:szCs w:val="24"/>
                <w:lang w:val="en-US" w:eastAsia="zh-CN"/>
              </w:rPr>
            </w:pPr>
            <w:r>
              <w:rPr>
                <w:rFonts w:hint="eastAsia"/>
                <w:b/>
                <w:bCs/>
                <w:color w:val="auto"/>
                <w:sz w:val="24"/>
                <w:szCs w:val="24"/>
                <w:lang w:val="en-US" w:eastAsia="zh-CN"/>
              </w:rPr>
              <w:t>7.27</w:t>
            </w:r>
            <w:r>
              <w:rPr>
                <w:rFonts w:hint="eastAsia"/>
                <w:b/>
                <w:bCs/>
                <w:color w:val="000000"/>
                <w:sz w:val="24"/>
                <w:szCs w:val="24"/>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90" w:hRule="atLeast"/>
        </w:trPr>
        <w:tc>
          <w:tcPr>
            <w:tcW w:w="1346" w:type="dxa"/>
            <w:gridSpan w:val="2"/>
            <w:noWrap w:val="0"/>
            <w:vAlign w:val="center"/>
          </w:tcPr>
          <w:p>
            <w:pPr>
              <w:spacing w:line="360" w:lineRule="auto"/>
              <w:rPr>
                <w:rFonts w:hint="default"/>
                <w:b/>
                <w:bCs/>
                <w:color w:val="000000"/>
                <w:sz w:val="24"/>
                <w:szCs w:val="24"/>
                <w:lang w:val="en-US" w:eastAsia="zh-CN"/>
              </w:rPr>
            </w:pPr>
            <w:r>
              <w:rPr>
                <w:rFonts w:hint="eastAsia"/>
                <w:b/>
                <w:bCs/>
                <w:color w:val="000000"/>
                <w:sz w:val="24"/>
                <w:szCs w:val="24"/>
                <w:lang w:val="en-US" w:eastAsia="zh-CN"/>
              </w:rPr>
              <w:t>总结提高</w:t>
            </w:r>
          </w:p>
        </w:tc>
        <w:tc>
          <w:tcPr>
            <w:tcW w:w="6925" w:type="dxa"/>
            <w:gridSpan w:val="3"/>
            <w:noWrap w:val="0"/>
            <w:vAlign w:val="center"/>
          </w:tcPr>
          <w:p>
            <w:pPr>
              <w:spacing w:line="360" w:lineRule="auto"/>
              <w:rPr>
                <w:rFonts w:hint="default"/>
                <w:b w:val="0"/>
                <w:bCs w:val="0"/>
                <w:color w:val="000000"/>
                <w:sz w:val="24"/>
                <w:szCs w:val="24"/>
                <w:lang w:val="en-US" w:eastAsia="zh-CN"/>
              </w:rPr>
            </w:pPr>
            <w:r>
              <w:rPr>
                <w:rFonts w:hint="eastAsia"/>
                <w:b w:val="0"/>
                <w:bCs w:val="0"/>
                <w:color w:val="000000"/>
                <w:sz w:val="24"/>
                <w:szCs w:val="24"/>
                <w:lang w:val="en-US" w:eastAsia="zh-CN"/>
              </w:rPr>
              <w:t>总结税收的重</w:t>
            </w:r>
            <w:r>
              <w:rPr>
                <w:rFonts w:hint="eastAsia" w:ascii="Times New Roman" w:hAnsi="Times New Roman" w:eastAsia="宋体" w:cs="Times New Roman"/>
                <w:b w:val="0"/>
                <w:bCs w:val="0"/>
                <w:color w:val="000000"/>
                <w:sz w:val="24"/>
                <w:szCs w:val="24"/>
                <w:lang w:val="en-US" w:eastAsia="zh-CN"/>
              </w:rPr>
              <w:t>要性，税收连着你我他，富民强国靠大家。再次呼吁学生依法诚信纳税，杜绝偷税漏税。</w:t>
            </w:r>
          </w:p>
        </w:tc>
        <w:tc>
          <w:tcPr>
            <w:tcW w:w="743" w:type="dxa"/>
            <w:noWrap w:val="0"/>
            <w:vAlign w:val="center"/>
          </w:tcPr>
          <w:p>
            <w:pPr>
              <w:spacing w:line="360" w:lineRule="auto"/>
              <w:rPr>
                <w:rFonts w:hint="eastAsia"/>
                <w:b/>
                <w:bCs/>
                <w:color w:val="000000"/>
                <w:sz w:val="24"/>
                <w:szCs w:val="24"/>
                <w:lang w:val="en-US" w:eastAsia="zh-CN"/>
              </w:rPr>
            </w:pPr>
            <w:r>
              <w:rPr>
                <w:rFonts w:hint="eastAsia"/>
                <w:b/>
                <w:bCs/>
                <w:color w:val="auto"/>
                <w:sz w:val="24"/>
                <w:szCs w:val="24"/>
                <w:lang w:val="en-US" w:eastAsia="zh-CN"/>
              </w:rPr>
              <w:t>0.73</w:t>
            </w:r>
            <w:r>
              <w:rPr>
                <w:rFonts w:hint="eastAsia"/>
                <w:b/>
                <w:bCs/>
                <w:color w:val="000000"/>
                <w:sz w:val="24"/>
                <w:szCs w:val="24"/>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5" w:type="dxa"/>
          <w:trHeight w:val="2788" w:hRule="atLeast"/>
        </w:trPr>
        <w:tc>
          <w:tcPr>
            <w:tcW w:w="1346" w:type="dxa"/>
            <w:gridSpan w:val="2"/>
            <w:noWrap w:val="0"/>
            <w:vAlign w:val="center"/>
          </w:tcPr>
          <w:p>
            <w:pPr>
              <w:spacing w:line="360" w:lineRule="auto"/>
              <w:jc w:val="left"/>
              <w:rPr>
                <w:rFonts w:hint="eastAsia"/>
                <w:b/>
                <w:bCs/>
                <w:color w:val="000000"/>
                <w:sz w:val="24"/>
                <w:szCs w:val="24"/>
              </w:rPr>
            </w:pPr>
          </w:p>
          <w:p>
            <w:pPr>
              <w:spacing w:line="360" w:lineRule="auto"/>
              <w:jc w:val="left"/>
              <w:rPr>
                <w:rFonts w:hint="eastAsia"/>
                <w:b/>
                <w:bCs/>
                <w:color w:val="000000"/>
                <w:sz w:val="24"/>
                <w:szCs w:val="24"/>
              </w:rPr>
            </w:pPr>
          </w:p>
          <w:p>
            <w:pPr>
              <w:spacing w:line="360" w:lineRule="auto"/>
              <w:jc w:val="left"/>
              <w:rPr>
                <w:rFonts w:hint="eastAsia"/>
                <w:b/>
                <w:bCs/>
                <w:color w:val="000000"/>
                <w:sz w:val="24"/>
                <w:szCs w:val="24"/>
              </w:rPr>
            </w:pPr>
          </w:p>
          <w:p>
            <w:pPr>
              <w:spacing w:line="360" w:lineRule="auto"/>
              <w:jc w:val="left"/>
              <w:rPr>
                <w:rFonts w:hint="eastAsia"/>
                <w:b/>
                <w:bCs/>
                <w:color w:val="000000"/>
                <w:sz w:val="24"/>
                <w:szCs w:val="24"/>
              </w:rPr>
            </w:pPr>
            <w:r>
              <w:rPr>
                <w:rFonts w:hint="eastAsia"/>
                <w:b/>
                <w:bCs/>
                <w:color w:val="000000"/>
                <w:sz w:val="24"/>
                <w:szCs w:val="24"/>
              </w:rPr>
              <w:t>教学</w:t>
            </w:r>
            <w:r>
              <w:rPr>
                <w:rFonts w:hint="eastAsia"/>
                <w:b/>
                <w:bCs/>
                <w:color w:val="000000"/>
                <w:sz w:val="24"/>
                <w:szCs w:val="24"/>
                <w:lang w:val="en-US" w:eastAsia="zh-CN"/>
              </w:rPr>
              <w:t>效果及</w:t>
            </w:r>
            <w:r>
              <w:rPr>
                <w:rFonts w:hint="eastAsia"/>
                <w:b/>
                <w:bCs/>
                <w:color w:val="000000"/>
                <w:sz w:val="24"/>
                <w:szCs w:val="24"/>
              </w:rPr>
              <w:t>反思</w:t>
            </w:r>
          </w:p>
          <w:p>
            <w:pPr>
              <w:spacing w:line="360" w:lineRule="auto"/>
              <w:rPr>
                <w:rFonts w:hint="eastAsia"/>
                <w:color w:val="000000"/>
                <w:sz w:val="24"/>
                <w:szCs w:val="24"/>
              </w:rPr>
            </w:pPr>
          </w:p>
          <w:p>
            <w:pPr>
              <w:spacing w:line="360" w:lineRule="auto"/>
              <w:rPr>
                <w:rFonts w:hint="eastAsia"/>
                <w:color w:val="000000"/>
                <w:sz w:val="24"/>
                <w:szCs w:val="24"/>
              </w:rPr>
            </w:pPr>
          </w:p>
          <w:p>
            <w:pPr>
              <w:spacing w:line="360" w:lineRule="auto"/>
              <w:rPr>
                <w:rFonts w:hint="eastAsia"/>
                <w:color w:val="000000"/>
                <w:sz w:val="24"/>
                <w:szCs w:val="24"/>
              </w:rPr>
            </w:pPr>
          </w:p>
          <w:p>
            <w:pPr>
              <w:spacing w:line="360" w:lineRule="auto"/>
              <w:rPr>
                <w:rFonts w:hint="eastAsia"/>
                <w:color w:val="000000"/>
                <w:sz w:val="24"/>
                <w:szCs w:val="24"/>
              </w:rPr>
            </w:pPr>
          </w:p>
        </w:tc>
        <w:tc>
          <w:tcPr>
            <w:tcW w:w="7668" w:type="dxa"/>
            <w:gridSpan w:val="4"/>
            <w:noWrap w:val="0"/>
            <w:vAlign w:val="center"/>
          </w:tcPr>
          <w:p>
            <w:pPr>
              <w:numPr>
                <w:numId w:val="0"/>
              </w:numPr>
              <w:spacing w:line="360" w:lineRule="auto"/>
              <w:jc w:val="left"/>
              <w:rPr>
                <w:rFonts w:hint="eastAsia"/>
                <w:color w:val="000000"/>
                <w:sz w:val="24"/>
                <w:szCs w:val="24"/>
                <w:lang w:val="en-US" w:eastAsia="zh-CN"/>
              </w:rPr>
            </w:pPr>
            <w:r>
              <w:rPr>
                <w:rFonts w:hint="eastAsia"/>
                <w:color w:val="000000"/>
                <w:sz w:val="24"/>
                <w:szCs w:val="24"/>
                <w:lang w:val="en-US" w:eastAsia="zh-CN"/>
              </w:rPr>
              <w:t>1、学生们完成了既定教学目标，理解了税收的概念和特征，</w:t>
            </w:r>
            <w:r>
              <w:rPr>
                <w:rFonts w:hint="eastAsia" w:hAnsi="宋体" w:cs="宋体"/>
                <w:color w:val="000000"/>
                <w:sz w:val="24"/>
                <w:szCs w:val="24"/>
                <w:lang w:val="en-US" w:eastAsia="zh-CN"/>
              </w:rPr>
              <w:t>深刻认识了“取之于民、用之于民、造福于民”的税收本质</w:t>
            </w:r>
            <w:r>
              <w:rPr>
                <w:rFonts w:hint="eastAsia"/>
                <w:color w:val="000000"/>
                <w:sz w:val="24"/>
                <w:szCs w:val="24"/>
                <w:lang w:val="en-US" w:eastAsia="zh-CN"/>
              </w:rPr>
              <w:t>，树立了依法诚信纳税意识。</w:t>
            </w:r>
          </w:p>
          <w:p>
            <w:pPr>
              <w:numPr>
                <w:numId w:val="0"/>
              </w:numPr>
              <w:spacing w:line="360" w:lineRule="auto"/>
              <w:ind w:leftChars="0"/>
              <w:jc w:val="left"/>
              <w:rPr>
                <w:rFonts w:hint="default"/>
                <w:color w:val="000000"/>
                <w:sz w:val="24"/>
                <w:szCs w:val="24"/>
                <w:lang w:val="en-US" w:eastAsia="zh-CN"/>
              </w:rPr>
            </w:pPr>
            <w:r>
              <w:rPr>
                <w:rFonts w:hint="eastAsia"/>
                <w:color w:val="000000"/>
                <w:sz w:val="24"/>
                <w:szCs w:val="24"/>
                <w:lang w:val="en-US" w:eastAsia="zh-CN"/>
              </w:rPr>
              <w:t>2、将专业知识与思政元素有机结合起来，</w:t>
            </w:r>
            <w:r>
              <w:rPr>
                <w:rFonts w:hint="eastAsia" w:cs="宋体"/>
                <w:kern w:val="2"/>
                <w:sz w:val="24"/>
                <w:szCs w:val="24"/>
                <w:lang w:val="en-US" w:eastAsia="zh-CN" w:bidi="ar-SA"/>
              </w:rPr>
              <w:t>激发了学生的学习兴趣，提高了学生学习主动性，教学质量明显提升</w:t>
            </w:r>
            <w:r>
              <w:rPr>
                <w:rFonts w:hint="eastAsia"/>
                <w:color w:val="000000"/>
                <w:sz w:val="24"/>
                <w:szCs w:val="24"/>
                <w:lang w:val="en-US" w:eastAsia="zh-CN"/>
              </w:rPr>
              <w:t>。今后在教学中要多多挖掘这样的思政元素，不仅传授专业知识，更是传递优秀传统文化，增强学生的自信心。切记：育人是根本。</w:t>
            </w:r>
            <w:bookmarkStart w:id="0" w:name="_GoBack"/>
            <w:bookmarkEnd w:id="0"/>
          </w:p>
        </w:tc>
      </w:tr>
    </w:tbl>
    <w:p>
      <w:pPr>
        <w:jc w:val="both"/>
        <w:rPr>
          <w:rFonts w:hint="default"/>
          <w:b/>
          <w:bCs/>
          <w:sz w:val="32"/>
          <w:szCs w:val="32"/>
          <w:lang w:val="en-US" w:eastAsia="zh-CN"/>
        </w:rPr>
      </w:pPr>
    </w:p>
    <w:sectPr>
      <w:pgSz w:w="11906" w:h="16838"/>
      <w:pgMar w:top="1440" w:right="1752" w:bottom="1440" w:left="1752"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MjA4OGQyNjc1NzQ3MzBhNjdkM2FlMDJlMDEzNGEifQ=="/>
  </w:docVars>
  <w:rsids>
    <w:rsidRoot w:val="00000000"/>
    <w:rsid w:val="03B252C4"/>
    <w:rsid w:val="03FC4BF6"/>
    <w:rsid w:val="08FC497B"/>
    <w:rsid w:val="0CE51C08"/>
    <w:rsid w:val="0F474DFC"/>
    <w:rsid w:val="13BF1404"/>
    <w:rsid w:val="1628012E"/>
    <w:rsid w:val="1A10423E"/>
    <w:rsid w:val="1B9B7430"/>
    <w:rsid w:val="20E0347D"/>
    <w:rsid w:val="2606737E"/>
    <w:rsid w:val="26AE7B7A"/>
    <w:rsid w:val="273D58BC"/>
    <w:rsid w:val="2C6064D4"/>
    <w:rsid w:val="2E0925B3"/>
    <w:rsid w:val="2E2A302D"/>
    <w:rsid w:val="3115045E"/>
    <w:rsid w:val="31A037EF"/>
    <w:rsid w:val="362001B2"/>
    <w:rsid w:val="38247C9C"/>
    <w:rsid w:val="3862042D"/>
    <w:rsid w:val="394960CC"/>
    <w:rsid w:val="3D2F28A7"/>
    <w:rsid w:val="3DD42E79"/>
    <w:rsid w:val="40A56792"/>
    <w:rsid w:val="40F938F8"/>
    <w:rsid w:val="42871553"/>
    <w:rsid w:val="434229C5"/>
    <w:rsid w:val="44894F93"/>
    <w:rsid w:val="452F7434"/>
    <w:rsid w:val="47163F31"/>
    <w:rsid w:val="49117DC8"/>
    <w:rsid w:val="4DBC1306"/>
    <w:rsid w:val="4EC45545"/>
    <w:rsid w:val="4F314D20"/>
    <w:rsid w:val="4F7D7F66"/>
    <w:rsid w:val="4FC54479"/>
    <w:rsid w:val="52A677D3"/>
    <w:rsid w:val="53065235"/>
    <w:rsid w:val="551D5B7C"/>
    <w:rsid w:val="577D2735"/>
    <w:rsid w:val="5B874088"/>
    <w:rsid w:val="5E8E293D"/>
    <w:rsid w:val="5F4B6525"/>
    <w:rsid w:val="62152280"/>
    <w:rsid w:val="6228716A"/>
    <w:rsid w:val="633815B5"/>
    <w:rsid w:val="658E3D60"/>
    <w:rsid w:val="65BF3783"/>
    <w:rsid w:val="68324E76"/>
    <w:rsid w:val="6A2841D6"/>
    <w:rsid w:val="6ACA1494"/>
    <w:rsid w:val="6EBA7973"/>
    <w:rsid w:val="6EBD5978"/>
    <w:rsid w:val="6F1833AF"/>
    <w:rsid w:val="76653089"/>
    <w:rsid w:val="7F1B2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31"/>
      <w:szCs w:val="31"/>
      <w:lang w:val="en-US" w:eastAsia="en-US" w:bidi="ar-SA"/>
    </w:rPr>
  </w:style>
  <w:style w:type="paragraph" w:styleId="3">
    <w:name w:val="Plain Text"/>
    <w:basedOn w:val="1"/>
    <w:autoRedefine/>
    <w:qFormat/>
    <w:uiPriority w:val="0"/>
    <w:rPr>
      <w:rFonts w:ascii="宋体" w:hAnsi="Courier New" w:cs="Courier New"/>
      <w:szCs w:val="21"/>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1740</Words>
  <Characters>1744</Characters>
  <Lines>0</Lines>
  <Paragraphs>0</Paragraphs>
  <TotalTime>2</TotalTime>
  <ScaleCrop>false</ScaleCrop>
  <LinksUpToDate>false</LinksUpToDate>
  <CharactersWithSpaces>1746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2022-10-24T14:51:00Z</dcterms:created>
  <dc:creator>LENOVO</dc:creator>
  <cp:lastModifiedBy>lenovo</cp:lastModifiedBy>
  <dcterms:modified xsi:type="dcterms:W3CDTF">2024-06-20T07:10:31Z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0F30B7C4F11F40DD83631A1F09B0428F_13</vt:lpwstr>
  </property>
</Properties>
</file>