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8"/>
        <w:shd w:val="clear" w:color="auto" w:fill="FFFFFF"/>
        <w:spacing w:before="75" w:after="75" w:line="560" w:lineRule="exact"/>
        <w:jc w:val="left"/>
        <w:rPr>
          <w:rFonts w:ascii="仿宋" w:hAnsi="仿宋" w:eastAsia="仿宋"/>
          <w:sz w:val="32"/>
          <w:szCs w:val="32"/>
        </w:rPr>
      </w:pPr>
      <w:r>
        <w:rPr>
          <w:rFonts w:hint="eastAsia" w:ascii="仿宋" w:hAnsi="仿宋" w:eastAsia="仿宋"/>
          <w:sz w:val="32"/>
          <w:szCs w:val="32"/>
        </w:rPr>
        <w:t>附件1：</w:t>
      </w:r>
    </w:p>
    <w:p>
      <w:pPr>
        <w:widowControl/>
        <w:spacing w:line="800" w:lineRule="exact"/>
        <w:rPr>
          <w:rFonts w:ascii="新宋体" w:hAnsi="新宋体" w:eastAsia="新宋体" w:cs="华文中宋"/>
          <w:b/>
          <w:sz w:val="40"/>
          <w:szCs w:val="40"/>
        </w:rPr>
      </w:pPr>
    </w:p>
    <w:p>
      <w:pPr>
        <w:widowControl/>
        <w:shd w:val="clear" w:color="auto" w:fill="FFFFFF"/>
        <w:spacing w:before="100" w:beforeAutospacing="1" w:after="100" w:afterAutospacing="1" w:line="560" w:lineRule="exact"/>
        <w:jc w:val="center"/>
        <w:outlineLvl w:val="4"/>
        <w:rPr>
          <w:rFonts w:ascii="方正小标宋简体" w:hAnsi="方正小标宋简体" w:eastAsia="方正小标宋简体" w:cs="方正小标宋简体"/>
          <w:kern w:val="0"/>
          <w:sz w:val="44"/>
          <w:szCs w:val="44"/>
        </w:rPr>
      </w:pPr>
      <w:r>
        <w:rPr>
          <w:rFonts w:hint="eastAsia" w:ascii="方正小标宋简体" w:hAnsi="方正小标宋简体" w:eastAsia="方正小标宋简体" w:cs="方正小标宋简体"/>
          <w:kern w:val="0"/>
          <w:sz w:val="44"/>
          <w:szCs w:val="44"/>
        </w:rPr>
        <w:t>教育部职业院校文化素质教育指导委员会</w:t>
      </w:r>
    </w:p>
    <w:p>
      <w:pPr>
        <w:widowControl/>
        <w:shd w:val="clear" w:color="auto" w:fill="FFFFFF"/>
        <w:spacing w:before="100" w:beforeAutospacing="1" w:after="100" w:afterAutospacing="1" w:line="560" w:lineRule="exact"/>
        <w:jc w:val="center"/>
        <w:outlineLvl w:val="4"/>
        <w:rPr>
          <w:rFonts w:ascii="方正小标宋简体" w:hAnsi="方正小标宋简体" w:eastAsia="方正小标宋简体" w:cs="方正小标宋简体"/>
          <w:kern w:val="0"/>
          <w:sz w:val="44"/>
          <w:szCs w:val="44"/>
        </w:rPr>
      </w:pPr>
      <w:r>
        <w:rPr>
          <w:rFonts w:ascii="方正小标宋简体" w:hAnsi="方正小标宋简体" w:eastAsia="方正小标宋简体" w:cs="方正小标宋简体"/>
          <w:kern w:val="0"/>
          <w:sz w:val="44"/>
          <w:szCs w:val="44"/>
        </w:rPr>
        <w:t>“</w:t>
      </w:r>
      <w:r>
        <w:rPr>
          <w:rFonts w:hint="eastAsia" w:ascii="方正小标宋简体" w:hAnsi="方正小标宋简体" w:eastAsia="方正小标宋简体" w:cs="方正小标宋简体"/>
          <w:kern w:val="0"/>
          <w:sz w:val="44"/>
          <w:szCs w:val="44"/>
        </w:rPr>
        <w:t>2023年度高等职业教育美育教学研究</w:t>
      </w:r>
      <w:r>
        <w:rPr>
          <w:rFonts w:ascii="方正小标宋简体" w:hAnsi="方正小标宋简体" w:eastAsia="方正小标宋简体" w:cs="方正小标宋简体"/>
          <w:kern w:val="0"/>
          <w:sz w:val="44"/>
          <w:szCs w:val="44"/>
        </w:rPr>
        <w:t>”</w:t>
      </w:r>
    </w:p>
    <w:p>
      <w:pPr>
        <w:jc w:val="center"/>
        <w:rPr>
          <w:rFonts w:ascii="新宋体" w:hAnsi="新宋体" w:eastAsia="新宋体" w:cs="华文中宋"/>
          <w:b/>
          <w:sz w:val="48"/>
          <w:szCs w:val="40"/>
        </w:rPr>
      </w:pPr>
    </w:p>
    <w:p>
      <w:pPr>
        <w:jc w:val="center"/>
        <w:rPr>
          <w:rFonts w:ascii="新宋体" w:hAnsi="新宋体" w:eastAsia="新宋体" w:cs="华文中宋"/>
          <w:b/>
          <w:sz w:val="52"/>
          <w:szCs w:val="40"/>
        </w:rPr>
      </w:pPr>
    </w:p>
    <w:p>
      <w:pPr>
        <w:widowControl/>
        <w:shd w:val="clear" w:color="auto" w:fill="FFFFFF"/>
        <w:spacing w:before="100" w:beforeAutospacing="1" w:after="100" w:afterAutospacing="1" w:line="560" w:lineRule="exact"/>
        <w:jc w:val="center"/>
        <w:outlineLvl w:val="4"/>
        <w:rPr>
          <w:rFonts w:ascii="华文中宋" w:hAnsi="华文中宋" w:eastAsia="华文中宋" w:cs="方正小标宋简体"/>
          <w:kern w:val="0"/>
          <w:sz w:val="56"/>
          <w:szCs w:val="44"/>
        </w:rPr>
      </w:pPr>
      <w:r>
        <w:rPr>
          <w:rFonts w:hint="eastAsia" w:ascii="华文中宋" w:hAnsi="华文中宋" w:eastAsia="华文中宋" w:cs="方正小标宋简体"/>
          <w:kern w:val="0"/>
          <w:sz w:val="56"/>
          <w:szCs w:val="44"/>
        </w:rPr>
        <w:t>课</w:t>
      </w:r>
    </w:p>
    <w:p>
      <w:pPr>
        <w:widowControl/>
        <w:shd w:val="clear" w:color="auto" w:fill="FFFFFF"/>
        <w:spacing w:before="100" w:beforeAutospacing="1" w:after="100" w:afterAutospacing="1" w:line="560" w:lineRule="exact"/>
        <w:jc w:val="center"/>
        <w:outlineLvl w:val="4"/>
        <w:rPr>
          <w:rFonts w:ascii="华文中宋" w:hAnsi="华文中宋" w:eastAsia="华文中宋" w:cs="方正小标宋简体"/>
          <w:kern w:val="0"/>
          <w:sz w:val="56"/>
          <w:szCs w:val="44"/>
        </w:rPr>
      </w:pPr>
      <w:r>
        <w:rPr>
          <w:rFonts w:hint="eastAsia" w:ascii="华文中宋" w:hAnsi="华文中宋" w:eastAsia="华文中宋" w:cs="方正小标宋简体"/>
          <w:kern w:val="0"/>
          <w:sz w:val="56"/>
          <w:szCs w:val="44"/>
        </w:rPr>
        <w:t>题</w:t>
      </w:r>
    </w:p>
    <w:p>
      <w:pPr>
        <w:widowControl/>
        <w:shd w:val="clear" w:color="auto" w:fill="FFFFFF"/>
        <w:spacing w:before="100" w:beforeAutospacing="1" w:after="100" w:afterAutospacing="1" w:line="560" w:lineRule="exact"/>
        <w:jc w:val="center"/>
        <w:outlineLvl w:val="4"/>
        <w:rPr>
          <w:rFonts w:ascii="华文中宋" w:hAnsi="华文中宋" w:eastAsia="华文中宋" w:cs="方正小标宋简体"/>
          <w:kern w:val="0"/>
          <w:sz w:val="56"/>
          <w:szCs w:val="44"/>
        </w:rPr>
      </w:pPr>
      <w:r>
        <w:rPr>
          <w:rFonts w:hint="eastAsia" w:ascii="华文中宋" w:hAnsi="华文中宋" w:eastAsia="华文中宋" w:cs="方正小标宋简体"/>
          <w:kern w:val="0"/>
          <w:sz w:val="56"/>
          <w:szCs w:val="44"/>
        </w:rPr>
        <w:t>指</w:t>
      </w:r>
    </w:p>
    <w:p>
      <w:pPr>
        <w:widowControl/>
        <w:shd w:val="clear" w:color="auto" w:fill="FFFFFF"/>
        <w:spacing w:before="100" w:beforeAutospacing="1" w:after="100" w:afterAutospacing="1" w:line="560" w:lineRule="exact"/>
        <w:jc w:val="center"/>
        <w:outlineLvl w:val="4"/>
        <w:rPr>
          <w:rFonts w:ascii="华文中宋" w:hAnsi="华文中宋" w:eastAsia="华文中宋" w:cs="方正小标宋简体"/>
          <w:kern w:val="0"/>
          <w:sz w:val="56"/>
          <w:szCs w:val="44"/>
        </w:rPr>
      </w:pPr>
      <w:r>
        <w:rPr>
          <w:rFonts w:hint="eastAsia" w:ascii="华文中宋" w:hAnsi="华文中宋" w:eastAsia="华文中宋" w:cs="方正小标宋简体"/>
          <w:kern w:val="0"/>
          <w:sz w:val="56"/>
          <w:szCs w:val="44"/>
        </w:rPr>
        <w:t>南</w:t>
      </w:r>
    </w:p>
    <w:p>
      <w:pPr>
        <w:widowControl/>
        <w:shd w:val="clear" w:color="auto" w:fill="FFFFFF"/>
        <w:spacing w:before="100" w:beforeAutospacing="1" w:after="100" w:afterAutospacing="1" w:line="560" w:lineRule="exact"/>
        <w:jc w:val="center"/>
        <w:outlineLvl w:val="4"/>
        <w:rPr>
          <w:rFonts w:ascii="方正小标宋简体" w:hAnsi="方正小标宋简体" w:eastAsia="方正小标宋简体" w:cs="方正小标宋简体"/>
          <w:kern w:val="0"/>
          <w:sz w:val="44"/>
          <w:szCs w:val="44"/>
        </w:rPr>
      </w:pPr>
    </w:p>
    <w:p>
      <w:pPr>
        <w:widowControl/>
        <w:shd w:val="clear" w:color="auto" w:fill="FFFFFF"/>
        <w:spacing w:before="100" w:beforeAutospacing="1" w:after="100" w:afterAutospacing="1" w:line="560" w:lineRule="exact"/>
        <w:jc w:val="center"/>
        <w:outlineLvl w:val="4"/>
        <w:rPr>
          <w:rFonts w:ascii="方正小标宋简体" w:hAnsi="方正小标宋简体" w:eastAsia="方正小标宋简体" w:cs="方正小标宋简体"/>
          <w:kern w:val="0"/>
          <w:sz w:val="44"/>
          <w:szCs w:val="44"/>
        </w:rPr>
      </w:pPr>
    </w:p>
    <w:p/>
    <w:p/>
    <w:p/>
    <w:p/>
    <w:p>
      <w:pPr>
        <w:spacing w:line="480" w:lineRule="auto"/>
      </w:pPr>
    </w:p>
    <w:p>
      <w:pPr>
        <w:spacing w:line="360" w:lineRule="auto"/>
        <w:jc w:val="center"/>
        <w:rPr>
          <w:rFonts w:ascii="宋体" w:hAnsi="宋体" w:eastAsia="宋体" w:cs="Times New Roman"/>
          <w:b/>
          <w:sz w:val="28"/>
          <w:szCs w:val="28"/>
        </w:rPr>
      </w:pPr>
      <w:r>
        <w:rPr>
          <w:rFonts w:hint="eastAsia" w:ascii="宋体" w:hAnsi="宋体" w:eastAsia="宋体" w:cs="Times New Roman"/>
          <w:b/>
          <w:sz w:val="28"/>
          <w:szCs w:val="28"/>
        </w:rPr>
        <w:t>教育部职业院校文化素质教育指导委员会</w:t>
      </w:r>
    </w:p>
    <w:p>
      <w:pPr>
        <w:spacing w:line="360" w:lineRule="auto"/>
        <w:jc w:val="center"/>
        <w:rPr>
          <w:rFonts w:ascii="宋体" w:hAnsi="宋体" w:eastAsia="宋体" w:cs="Times New Roman"/>
          <w:b/>
          <w:sz w:val="28"/>
          <w:szCs w:val="28"/>
        </w:rPr>
      </w:pPr>
      <w:r>
        <w:rPr>
          <w:rFonts w:hint="eastAsia" w:ascii="宋体" w:hAnsi="宋体" w:eastAsia="宋体" w:cs="Times New Roman"/>
          <w:b/>
          <w:sz w:val="28"/>
          <w:szCs w:val="28"/>
        </w:rPr>
        <w:t>2023年5月</w:t>
      </w:r>
    </w:p>
    <w:p>
      <w:pPr>
        <w:widowControl/>
        <w:spacing w:line="600" w:lineRule="exact"/>
        <w:ind w:firstLine="640" w:firstLineChars="200"/>
        <w:jc w:val="left"/>
        <w:rPr>
          <w:rFonts w:ascii="仿宋" w:hAnsi="仿宋" w:eastAsia="仿宋"/>
          <w:sz w:val="32"/>
        </w:rPr>
      </w:pPr>
      <w:r>
        <w:rPr>
          <w:rFonts w:hint="eastAsia" w:ascii="仿宋" w:hAnsi="仿宋" w:eastAsia="仿宋"/>
          <w:sz w:val="32"/>
        </w:rPr>
        <w:t>为学习贯彻党的二十大精神，认真贯彻习近平总书记在全国教育大会上对美育工作作出的重要指示，落实</w:t>
      </w:r>
      <w:r>
        <w:rPr>
          <w:rFonts w:hint="eastAsia" w:ascii="仿宋" w:hAnsi="仿宋" w:eastAsia="仿宋" w:cs="仿宋"/>
          <w:kern w:val="0"/>
          <w:sz w:val="32"/>
          <w:szCs w:val="32"/>
        </w:rPr>
        <w:t>中共中央办公厅、国务院办公厅《关于全面加强和改进新时代学校美育工作的意见》（以下简称《意见》）相关</w:t>
      </w:r>
      <w:r>
        <w:rPr>
          <w:rFonts w:hint="eastAsia" w:ascii="仿宋" w:hAnsi="仿宋" w:eastAsia="仿宋"/>
          <w:sz w:val="32"/>
        </w:rPr>
        <w:t>要求，全面加强和改进学校美育，促进高职院校美育工作科研水平提升及优秀成果分享，推动新时代高职美育高质量发展，制定本课题研究指南。</w:t>
      </w:r>
    </w:p>
    <w:p>
      <w:pPr>
        <w:spacing w:line="600" w:lineRule="exact"/>
        <w:ind w:firstLine="643" w:firstLineChars="200"/>
        <w:rPr>
          <w:rFonts w:ascii="仿宋" w:hAnsi="仿宋" w:eastAsia="仿宋"/>
          <w:b/>
          <w:sz w:val="32"/>
        </w:rPr>
      </w:pPr>
      <w:r>
        <w:rPr>
          <w:rFonts w:hint="eastAsia" w:ascii="仿宋" w:hAnsi="仿宋" w:eastAsia="仿宋"/>
          <w:b/>
          <w:sz w:val="32"/>
        </w:rPr>
        <w:t>一、指导思想</w:t>
      </w:r>
    </w:p>
    <w:p>
      <w:pPr>
        <w:spacing w:line="600" w:lineRule="exact"/>
        <w:ind w:firstLine="640" w:firstLineChars="200"/>
        <w:rPr>
          <w:rFonts w:ascii="仿宋" w:hAnsi="仿宋" w:eastAsia="仿宋"/>
          <w:sz w:val="32"/>
        </w:rPr>
      </w:pPr>
      <w:r>
        <w:rPr>
          <w:rFonts w:hint="eastAsia" w:ascii="仿宋" w:hAnsi="仿宋" w:eastAsia="仿宋"/>
          <w:sz w:val="32"/>
        </w:rPr>
        <w:t>以弘扬中华美育精神为目标，深入贯彻落实习近平总书记在全国教育大会上提出的“要全面加强和改进学校美育，坚持以美育人、以文化人，提高学生审美和人文素养”的要求，全面提高学生的审美素养以及审美鉴赏能力。课题研究工作以探索具有中国特色的现代高职院校美育工作理论、模式、方法等为研究重点。通过课题研究，以研促教，教研相长，为推动美丽中国建设作出贡献。</w:t>
      </w:r>
    </w:p>
    <w:p>
      <w:pPr>
        <w:spacing w:line="600" w:lineRule="exact"/>
        <w:ind w:firstLine="643" w:firstLineChars="200"/>
        <w:rPr>
          <w:rFonts w:ascii="仿宋" w:hAnsi="仿宋" w:eastAsia="仿宋"/>
          <w:b/>
          <w:sz w:val="32"/>
        </w:rPr>
      </w:pPr>
      <w:r>
        <w:rPr>
          <w:rFonts w:hint="eastAsia" w:ascii="仿宋" w:hAnsi="仿宋" w:eastAsia="仿宋"/>
          <w:b/>
          <w:sz w:val="32"/>
        </w:rPr>
        <w:t>二、选题原则</w:t>
      </w:r>
    </w:p>
    <w:p>
      <w:pPr>
        <w:spacing w:line="600" w:lineRule="exact"/>
        <w:ind w:firstLine="640" w:firstLineChars="200"/>
        <w:rPr>
          <w:rFonts w:ascii="仿宋" w:hAnsi="仿宋" w:eastAsia="仿宋"/>
          <w:sz w:val="32"/>
        </w:rPr>
      </w:pPr>
      <w:r>
        <w:rPr>
          <w:rFonts w:ascii="仿宋" w:hAnsi="仿宋" w:eastAsia="仿宋"/>
          <w:sz w:val="32"/>
        </w:rPr>
        <w:t>1.</w:t>
      </w:r>
      <w:r>
        <w:rPr>
          <w:rFonts w:hint="eastAsia" w:ascii="仿宋" w:hAnsi="仿宋" w:eastAsia="仿宋"/>
          <w:sz w:val="32"/>
        </w:rPr>
        <w:t>本指南选题针对高职院校美育工作中的理论和实践问题，尤其在深化</w:t>
      </w:r>
      <w:r>
        <w:rPr>
          <w:rFonts w:hint="eastAsia" w:ascii="仿宋" w:hAnsi="仿宋" w:eastAsia="仿宋"/>
          <w:b/>
          <w:sz w:val="32"/>
        </w:rPr>
        <w:t>美育与课程思政建设融合、美育与专业教育融合、美育融媒体资源建设</w:t>
      </w:r>
      <w:r>
        <w:rPr>
          <w:rFonts w:hint="eastAsia" w:ascii="仿宋" w:hAnsi="仿宋" w:eastAsia="仿宋"/>
          <w:sz w:val="32"/>
        </w:rPr>
        <w:t>方面所开展的理论探索与实践经验，进行认真细致的探讨与研究。既要提出服务教育教学领域整体发展的全局性和具有推广意义的选题，也要提出具有针对性和可操作性的选题。</w:t>
      </w:r>
    </w:p>
    <w:p>
      <w:pPr>
        <w:spacing w:line="600" w:lineRule="exact"/>
        <w:ind w:firstLine="640" w:firstLineChars="200"/>
        <w:rPr>
          <w:rFonts w:ascii="仿宋" w:hAnsi="仿宋" w:eastAsia="仿宋"/>
          <w:sz w:val="32"/>
        </w:rPr>
      </w:pPr>
      <w:r>
        <w:rPr>
          <w:rFonts w:ascii="仿宋" w:hAnsi="仿宋" w:eastAsia="仿宋"/>
          <w:sz w:val="32"/>
        </w:rPr>
        <w:t>2.</w:t>
      </w:r>
      <w:r>
        <w:rPr>
          <w:rFonts w:hint="eastAsia" w:ascii="仿宋" w:hAnsi="仿宋" w:eastAsia="仿宋"/>
          <w:sz w:val="32"/>
        </w:rPr>
        <w:t>所有选题都应具有明确的研究目标、研究内容和研究重点。选题文字表述要科学、严谨、规范，一般不加副标题。</w:t>
      </w:r>
    </w:p>
    <w:p>
      <w:pPr>
        <w:spacing w:line="600" w:lineRule="exact"/>
        <w:ind w:firstLine="640" w:firstLineChars="200"/>
        <w:rPr>
          <w:rFonts w:ascii="仿宋" w:hAnsi="仿宋" w:eastAsia="仿宋"/>
          <w:sz w:val="32"/>
        </w:rPr>
      </w:pPr>
      <w:r>
        <w:rPr>
          <w:rFonts w:ascii="仿宋" w:hAnsi="仿宋" w:eastAsia="仿宋"/>
          <w:sz w:val="32"/>
        </w:rPr>
        <w:t>3.</w:t>
      </w:r>
      <w:r>
        <w:rPr>
          <w:rFonts w:hint="eastAsia" w:ascii="仿宋" w:hAnsi="仿宋" w:eastAsia="仿宋"/>
          <w:sz w:val="32"/>
        </w:rPr>
        <w:t>本指南中仅列出本次课题研究主要选题内容</w:t>
      </w:r>
      <w:bookmarkStart w:id="0" w:name="_GoBack"/>
      <w:bookmarkEnd w:id="0"/>
      <w:r>
        <w:rPr>
          <w:rFonts w:hint="eastAsia" w:ascii="仿宋" w:hAnsi="仿宋" w:eastAsia="仿宋"/>
          <w:sz w:val="32"/>
          <w:lang w:eastAsia="zh-CN"/>
        </w:rPr>
        <w:t>方向</w:t>
      </w:r>
      <w:r>
        <w:rPr>
          <w:rFonts w:hint="eastAsia" w:ascii="仿宋" w:hAnsi="仿宋" w:eastAsia="仿宋"/>
          <w:sz w:val="32"/>
        </w:rPr>
        <w:t>。课题申报者可以以此为依据确定研究内容，课题名称可结合本单位美育工作的实际需要进一步细化，即在研究内容</w:t>
      </w:r>
      <w:r>
        <w:rPr>
          <w:rFonts w:hint="eastAsia" w:ascii="仿宋" w:hAnsi="仿宋" w:eastAsia="仿宋"/>
          <w:sz w:val="32"/>
          <w:lang w:eastAsia="zh-CN"/>
        </w:rPr>
        <w:t>方向</w:t>
      </w:r>
      <w:r>
        <w:rPr>
          <w:rFonts w:hint="eastAsia" w:ascii="仿宋" w:hAnsi="仿宋" w:eastAsia="仿宋"/>
          <w:sz w:val="32"/>
        </w:rPr>
        <w:t>的总体框架指导下，紧密结合美育工作中的重点、难点和热点问题，确定专项研究的课题名称、内容、研究方法等，并组织力量实施。</w:t>
      </w:r>
    </w:p>
    <w:p>
      <w:pPr>
        <w:spacing w:line="600" w:lineRule="exact"/>
        <w:ind w:firstLine="643" w:firstLineChars="200"/>
        <w:rPr>
          <w:rFonts w:hint="eastAsia" w:ascii="仿宋" w:hAnsi="仿宋" w:eastAsia="仿宋"/>
          <w:b/>
          <w:sz w:val="32"/>
          <w:lang w:eastAsia="zh-CN"/>
        </w:rPr>
      </w:pPr>
      <w:r>
        <w:rPr>
          <w:rFonts w:hint="eastAsia" w:ascii="仿宋" w:hAnsi="仿宋" w:eastAsia="仿宋"/>
          <w:b/>
          <w:sz w:val="32"/>
        </w:rPr>
        <w:t>三、</w:t>
      </w:r>
      <w:r>
        <w:rPr>
          <w:rFonts w:hint="eastAsia" w:ascii="仿宋" w:hAnsi="仿宋" w:eastAsia="仿宋"/>
          <w:b/>
          <w:sz w:val="32"/>
          <w:lang w:eastAsia="zh-CN"/>
        </w:rPr>
        <w:t>选题方向</w:t>
      </w:r>
    </w:p>
    <w:p>
      <w:pPr>
        <w:spacing w:line="600" w:lineRule="exact"/>
        <w:ind w:firstLine="640" w:firstLineChars="200"/>
        <w:rPr>
          <w:rFonts w:ascii="仿宋" w:hAnsi="仿宋" w:eastAsia="仿宋"/>
          <w:sz w:val="32"/>
        </w:rPr>
      </w:pPr>
      <w:r>
        <w:rPr>
          <w:rFonts w:hint="eastAsia" w:ascii="仿宋" w:hAnsi="仿宋" w:eastAsia="仿宋"/>
          <w:sz w:val="32"/>
        </w:rPr>
        <w:t>为体现国家关于美育工作的最新要求和高职院校美育工作的发展方向，明确高职美育科研工作为美育教学服务，为学生全面发展服务的目标，文化素质教指委经过严密论证和讨论，特提出如下</w:t>
      </w:r>
      <w:r>
        <w:rPr>
          <w:rFonts w:hint="eastAsia" w:ascii="仿宋" w:hAnsi="仿宋" w:eastAsia="仿宋"/>
          <w:sz w:val="32"/>
          <w:lang w:eastAsia="zh-CN"/>
        </w:rPr>
        <w:t>选题方向</w:t>
      </w:r>
      <w:r>
        <w:rPr>
          <w:rFonts w:hint="eastAsia" w:ascii="仿宋" w:hAnsi="仿宋" w:eastAsia="仿宋"/>
          <w:sz w:val="32"/>
        </w:rPr>
        <w:t>。</w:t>
      </w:r>
    </w:p>
    <w:p>
      <w:pPr>
        <w:spacing w:line="600" w:lineRule="exact"/>
        <w:ind w:firstLine="640" w:firstLineChars="200"/>
        <w:rPr>
          <w:rFonts w:ascii="仿宋" w:hAnsi="仿宋" w:eastAsia="仿宋"/>
          <w:sz w:val="32"/>
        </w:rPr>
      </w:pPr>
      <w:r>
        <w:rPr>
          <w:rFonts w:hint="eastAsia" w:ascii="仿宋" w:hAnsi="仿宋" w:eastAsia="仿宋"/>
          <w:sz w:val="32"/>
        </w:rPr>
        <w:t>1.中华美育精神传承创新研究</w:t>
      </w:r>
    </w:p>
    <w:p>
      <w:pPr>
        <w:spacing w:line="600" w:lineRule="exact"/>
        <w:ind w:firstLine="640" w:firstLineChars="200"/>
        <w:rPr>
          <w:rFonts w:ascii="仿宋" w:hAnsi="仿宋" w:eastAsia="仿宋"/>
          <w:sz w:val="32"/>
        </w:rPr>
      </w:pPr>
      <w:r>
        <w:rPr>
          <w:rFonts w:hint="eastAsia" w:ascii="仿宋" w:hAnsi="仿宋" w:eastAsia="仿宋"/>
          <w:sz w:val="32"/>
        </w:rPr>
        <w:t>2</w:t>
      </w:r>
      <w:r>
        <w:rPr>
          <w:rFonts w:ascii="仿宋" w:hAnsi="仿宋" w:eastAsia="仿宋"/>
          <w:sz w:val="32"/>
        </w:rPr>
        <w:t>.数字技术赋能美育课程与教材高质量建设</w:t>
      </w:r>
    </w:p>
    <w:p>
      <w:pPr>
        <w:spacing w:line="600" w:lineRule="exact"/>
        <w:ind w:firstLine="640" w:firstLineChars="200"/>
        <w:rPr>
          <w:rFonts w:ascii="仿宋" w:hAnsi="仿宋" w:eastAsia="仿宋"/>
          <w:sz w:val="32"/>
        </w:rPr>
      </w:pPr>
      <w:r>
        <w:rPr>
          <w:rFonts w:ascii="仿宋" w:hAnsi="仿宋" w:eastAsia="仿宋"/>
          <w:sz w:val="32"/>
        </w:rPr>
        <w:t>3</w:t>
      </w:r>
      <w:r>
        <w:rPr>
          <w:rFonts w:hint="eastAsia" w:ascii="仿宋" w:hAnsi="仿宋" w:eastAsia="仿宋"/>
          <w:sz w:val="32"/>
        </w:rPr>
        <w:t>.新时代高职院校美育教学改革与课程建设研究</w:t>
      </w:r>
    </w:p>
    <w:p>
      <w:pPr>
        <w:spacing w:line="600" w:lineRule="exact"/>
        <w:ind w:firstLine="640" w:firstLineChars="200"/>
        <w:rPr>
          <w:rFonts w:ascii="仿宋" w:hAnsi="仿宋" w:eastAsia="仿宋"/>
          <w:sz w:val="32"/>
        </w:rPr>
      </w:pPr>
      <w:r>
        <w:rPr>
          <w:rFonts w:ascii="仿宋" w:hAnsi="仿宋" w:eastAsia="仿宋"/>
          <w:sz w:val="32"/>
        </w:rPr>
        <w:t>4.</w:t>
      </w:r>
      <w:r>
        <w:rPr>
          <w:rFonts w:hint="eastAsia" w:ascii="仿宋" w:hAnsi="仿宋" w:eastAsia="仿宋"/>
          <w:sz w:val="32"/>
        </w:rPr>
        <w:t>美育课程思政实施的路径研究</w:t>
      </w:r>
    </w:p>
    <w:p>
      <w:pPr>
        <w:spacing w:line="600" w:lineRule="exact"/>
        <w:ind w:firstLine="640" w:firstLineChars="200"/>
        <w:rPr>
          <w:rFonts w:ascii="仿宋" w:hAnsi="仿宋" w:eastAsia="仿宋"/>
          <w:sz w:val="32"/>
        </w:rPr>
      </w:pPr>
      <w:r>
        <w:rPr>
          <w:rFonts w:ascii="仿宋" w:hAnsi="仿宋" w:eastAsia="仿宋"/>
          <w:sz w:val="32"/>
        </w:rPr>
        <w:t>5</w:t>
      </w:r>
      <w:r>
        <w:rPr>
          <w:rFonts w:hint="eastAsia" w:ascii="仿宋" w:hAnsi="仿宋" w:eastAsia="仿宋"/>
          <w:sz w:val="32"/>
        </w:rPr>
        <w:t>.高职美育课程体系构建研究</w:t>
      </w:r>
    </w:p>
    <w:p>
      <w:pPr>
        <w:spacing w:line="600" w:lineRule="exact"/>
        <w:ind w:firstLine="640" w:firstLineChars="200"/>
        <w:rPr>
          <w:rFonts w:ascii="仿宋" w:hAnsi="仿宋" w:eastAsia="仿宋"/>
          <w:sz w:val="32"/>
        </w:rPr>
      </w:pPr>
      <w:r>
        <w:rPr>
          <w:rFonts w:ascii="仿宋" w:hAnsi="仿宋" w:eastAsia="仿宋"/>
          <w:sz w:val="32"/>
        </w:rPr>
        <w:t>6</w:t>
      </w:r>
      <w:r>
        <w:rPr>
          <w:rFonts w:hint="eastAsia" w:ascii="仿宋" w:hAnsi="仿宋" w:eastAsia="仿宋"/>
          <w:sz w:val="32"/>
        </w:rPr>
        <w:t>.高职美育课程与专业课程互动性研究</w:t>
      </w:r>
    </w:p>
    <w:p>
      <w:pPr>
        <w:spacing w:line="600" w:lineRule="exact"/>
        <w:ind w:firstLine="640" w:firstLineChars="200"/>
        <w:rPr>
          <w:rFonts w:ascii="仿宋" w:hAnsi="仿宋" w:eastAsia="仿宋"/>
          <w:sz w:val="32"/>
        </w:rPr>
      </w:pPr>
      <w:r>
        <w:rPr>
          <w:rFonts w:ascii="仿宋" w:hAnsi="仿宋" w:eastAsia="仿宋"/>
          <w:sz w:val="32"/>
        </w:rPr>
        <w:t>7</w:t>
      </w:r>
      <w:r>
        <w:rPr>
          <w:rFonts w:hint="eastAsia" w:ascii="仿宋" w:hAnsi="仿宋" w:eastAsia="仿宋"/>
          <w:sz w:val="32"/>
        </w:rPr>
        <w:t>.新时代高职美育融媒体资源库设计与建设研究（结合《意见》“九美”要求）</w:t>
      </w:r>
    </w:p>
    <w:p>
      <w:pPr>
        <w:spacing w:line="600" w:lineRule="exact"/>
        <w:ind w:firstLine="640" w:firstLineChars="200"/>
        <w:rPr>
          <w:rFonts w:ascii="仿宋" w:hAnsi="仿宋" w:eastAsia="仿宋"/>
          <w:sz w:val="32"/>
        </w:rPr>
      </w:pPr>
      <w:r>
        <w:rPr>
          <w:rFonts w:ascii="仿宋" w:hAnsi="仿宋" w:eastAsia="仿宋"/>
          <w:sz w:val="32"/>
        </w:rPr>
        <w:t>8</w:t>
      </w:r>
      <w:r>
        <w:rPr>
          <w:rFonts w:hint="eastAsia" w:ascii="仿宋" w:hAnsi="仿宋" w:eastAsia="仿宋"/>
          <w:sz w:val="32"/>
        </w:rPr>
        <w:t>.基于产教融合的美育实践活动创新研究</w:t>
      </w:r>
    </w:p>
    <w:p>
      <w:pPr>
        <w:spacing w:line="600" w:lineRule="exact"/>
        <w:ind w:firstLine="640" w:firstLineChars="200"/>
        <w:rPr>
          <w:rFonts w:ascii="黑体" w:hAnsi="黑体" w:eastAsia="黑体" w:cs="宋体"/>
          <w:color w:val="000000"/>
          <w:kern w:val="0"/>
          <w:sz w:val="32"/>
          <w:szCs w:val="32"/>
        </w:rPr>
      </w:pPr>
      <w:r>
        <w:rPr>
          <w:rFonts w:hint="eastAsia" w:ascii="仿宋" w:hAnsi="仿宋" w:eastAsia="仿宋"/>
          <w:sz w:val="32"/>
        </w:rPr>
        <w:t>所报选题主体内容限于以上</w:t>
      </w:r>
      <w:r>
        <w:rPr>
          <w:rFonts w:hint="eastAsia" w:ascii="仿宋" w:hAnsi="仿宋" w:eastAsia="仿宋"/>
          <w:sz w:val="32"/>
          <w:lang w:val="en-US" w:eastAsia="zh-CN"/>
        </w:rPr>
        <w:t>方向</w:t>
      </w:r>
      <w:r>
        <w:rPr>
          <w:rFonts w:hint="eastAsia" w:ascii="仿宋" w:hAnsi="仿宋" w:eastAsia="仿宋"/>
          <w:sz w:val="32"/>
        </w:rPr>
        <w:t>，可根据实际情况做适当调整，但原则上不得超出</w:t>
      </w:r>
      <w:r>
        <w:rPr>
          <w:rFonts w:hint="eastAsia" w:ascii="仿宋" w:hAnsi="仿宋" w:eastAsia="仿宋"/>
          <w:sz w:val="32"/>
          <w:lang w:eastAsia="zh-CN"/>
        </w:rPr>
        <w:t>选题方向</w:t>
      </w:r>
      <w:r>
        <w:rPr>
          <w:rFonts w:hint="eastAsia" w:ascii="仿宋" w:hAnsi="仿宋" w:eastAsia="仿宋"/>
          <w:sz w:val="32"/>
        </w:rPr>
        <w:t>。</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283" w:usb1="288F0000" w:usb2="00000006" w:usb3="00000000" w:csb0="00040001" w:csb1="00000000"/>
  </w:font>
  <w:font w:name="华文中宋">
    <w:panose1 w:val="02010600040101010101"/>
    <w:charset w:val="86"/>
    <w:family w:val="auto"/>
    <w:pitch w:val="default"/>
    <w:sig w:usb0="00000287" w:usb1="080F0000" w:usb2="00000000" w:usb3="00000000" w:csb0="0004009F" w:csb1="DFD7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82464012"/>
    </w:sdtPr>
    <w:sdtContent>
      <w:p>
        <w:pPr>
          <w:pStyle w:val="6"/>
          <w:jc w:val="center"/>
        </w:pPr>
        <w:r>
          <w:fldChar w:fldCharType="begin"/>
        </w:r>
        <w:r>
          <w:instrText xml:space="preserve">PAGE   \* MERGEFORMAT</w:instrText>
        </w:r>
        <w:r>
          <w:fldChar w:fldCharType="separate"/>
        </w:r>
        <w:r>
          <w:rPr>
            <w:lang w:val="zh-CN"/>
          </w:rPr>
          <w:t>3</w:t>
        </w:r>
        <w:r>
          <w:fldChar w:fldCharType="end"/>
        </w:r>
      </w:p>
    </w:sdtContent>
  </w:sdt>
  <w:p>
    <w:pPr>
      <w:pStyle w:val="6"/>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Q1NDRlMDFkMTEzMzQ3ZjY5OTU2ZmIxNGYwYzMxNjIifQ=="/>
  </w:docVars>
  <w:rsids>
    <w:rsidRoot w:val="00EF4EC5"/>
    <w:rsid w:val="000124E4"/>
    <w:rsid w:val="00036A6E"/>
    <w:rsid w:val="00045423"/>
    <w:rsid w:val="00045C87"/>
    <w:rsid w:val="00071AC0"/>
    <w:rsid w:val="000A0D34"/>
    <w:rsid w:val="000D47A5"/>
    <w:rsid w:val="0011723C"/>
    <w:rsid w:val="00137877"/>
    <w:rsid w:val="001519F2"/>
    <w:rsid w:val="00215C55"/>
    <w:rsid w:val="00233534"/>
    <w:rsid w:val="00261D07"/>
    <w:rsid w:val="002902B0"/>
    <w:rsid w:val="002E4010"/>
    <w:rsid w:val="00336303"/>
    <w:rsid w:val="00386178"/>
    <w:rsid w:val="003E0A1F"/>
    <w:rsid w:val="003E301F"/>
    <w:rsid w:val="003E365E"/>
    <w:rsid w:val="003F177A"/>
    <w:rsid w:val="003F7FAE"/>
    <w:rsid w:val="004076C8"/>
    <w:rsid w:val="0044463B"/>
    <w:rsid w:val="004F6CC2"/>
    <w:rsid w:val="00515E34"/>
    <w:rsid w:val="00543359"/>
    <w:rsid w:val="005541DF"/>
    <w:rsid w:val="00556EEE"/>
    <w:rsid w:val="00577A4E"/>
    <w:rsid w:val="005B0120"/>
    <w:rsid w:val="005B1227"/>
    <w:rsid w:val="005B7210"/>
    <w:rsid w:val="005E107B"/>
    <w:rsid w:val="00640FE8"/>
    <w:rsid w:val="00686B01"/>
    <w:rsid w:val="00694AC6"/>
    <w:rsid w:val="00712748"/>
    <w:rsid w:val="00716AB0"/>
    <w:rsid w:val="007813D7"/>
    <w:rsid w:val="007B038D"/>
    <w:rsid w:val="007B709B"/>
    <w:rsid w:val="0081619C"/>
    <w:rsid w:val="00870A20"/>
    <w:rsid w:val="00876210"/>
    <w:rsid w:val="008C1AD9"/>
    <w:rsid w:val="008D4CD8"/>
    <w:rsid w:val="00916FFA"/>
    <w:rsid w:val="009679F0"/>
    <w:rsid w:val="009B6031"/>
    <w:rsid w:val="00A05599"/>
    <w:rsid w:val="00A41225"/>
    <w:rsid w:val="00A964FC"/>
    <w:rsid w:val="00AC53D3"/>
    <w:rsid w:val="00B002E3"/>
    <w:rsid w:val="00B01B0B"/>
    <w:rsid w:val="00B060D6"/>
    <w:rsid w:val="00BD0235"/>
    <w:rsid w:val="00C82AAD"/>
    <w:rsid w:val="00C850E1"/>
    <w:rsid w:val="00CE4877"/>
    <w:rsid w:val="00D45288"/>
    <w:rsid w:val="00D626F1"/>
    <w:rsid w:val="00D949E7"/>
    <w:rsid w:val="00DD2719"/>
    <w:rsid w:val="00DF19D0"/>
    <w:rsid w:val="00E009AA"/>
    <w:rsid w:val="00E71CE3"/>
    <w:rsid w:val="00EA2E4D"/>
    <w:rsid w:val="00ED3040"/>
    <w:rsid w:val="00EF4EC5"/>
    <w:rsid w:val="00F0507C"/>
    <w:rsid w:val="00F377C7"/>
    <w:rsid w:val="00F403E6"/>
    <w:rsid w:val="00F50AAC"/>
    <w:rsid w:val="00F5138A"/>
    <w:rsid w:val="00FB176C"/>
    <w:rsid w:val="00FF46D5"/>
    <w:rsid w:val="02104022"/>
    <w:rsid w:val="093E71A6"/>
    <w:rsid w:val="0F543075"/>
    <w:rsid w:val="17C23271"/>
    <w:rsid w:val="1C0227D6"/>
    <w:rsid w:val="1C515D11"/>
    <w:rsid w:val="22576CAC"/>
    <w:rsid w:val="23FC7B0B"/>
    <w:rsid w:val="24756FE8"/>
    <w:rsid w:val="25EB6A57"/>
    <w:rsid w:val="26222DBD"/>
    <w:rsid w:val="2B6B526C"/>
    <w:rsid w:val="2F2148C9"/>
    <w:rsid w:val="2F723377"/>
    <w:rsid w:val="38B35A1A"/>
    <w:rsid w:val="450F6FE9"/>
    <w:rsid w:val="4A77763C"/>
    <w:rsid w:val="51165E00"/>
    <w:rsid w:val="516F66B9"/>
    <w:rsid w:val="5B7C0F56"/>
    <w:rsid w:val="5C1B251D"/>
    <w:rsid w:val="5E2D1468"/>
    <w:rsid w:val="5EFA252A"/>
    <w:rsid w:val="68ED581D"/>
    <w:rsid w:val="6B3233DF"/>
    <w:rsid w:val="771D3195"/>
    <w:rsid w:val="7DE405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keepNext/>
      <w:keepLines/>
      <w:snapToGrid w:val="0"/>
      <w:spacing w:before="100" w:beforeLines="100" w:after="100" w:afterLines="100" w:line="360" w:lineRule="auto"/>
      <w:outlineLvl w:val="0"/>
    </w:pPr>
    <w:rPr>
      <w:rFonts w:eastAsia="黑体"/>
      <w:b/>
      <w:kern w:val="44"/>
      <w:sz w:val="24"/>
    </w:rPr>
  </w:style>
  <w:style w:type="character" w:default="1" w:styleId="10">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6"/>
    <w:semiHidden/>
    <w:unhideWhenUsed/>
    <w:qFormat/>
    <w:uiPriority w:val="99"/>
    <w:pPr>
      <w:jc w:val="left"/>
    </w:pPr>
  </w:style>
  <w:style w:type="paragraph" w:styleId="4">
    <w:name w:val="Date"/>
    <w:basedOn w:val="1"/>
    <w:next w:val="1"/>
    <w:link w:val="12"/>
    <w:semiHidden/>
    <w:unhideWhenUsed/>
    <w:qFormat/>
    <w:uiPriority w:val="99"/>
    <w:pPr>
      <w:ind w:left="100" w:leftChars="2500"/>
    </w:pPr>
  </w:style>
  <w:style w:type="paragraph" w:styleId="5">
    <w:name w:val="Balloon Text"/>
    <w:basedOn w:val="1"/>
    <w:link w:val="15"/>
    <w:semiHidden/>
    <w:unhideWhenUsed/>
    <w:qFormat/>
    <w:uiPriority w:val="99"/>
    <w:rPr>
      <w:sz w:val="18"/>
      <w:szCs w:val="18"/>
    </w:rPr>
  </w:style>
  <w:style w:type="paragraph" w:styleId="6">
    <w:name w:val="footer"/>
    <w:basedOn w:val="1"/>
    <w:link w:val="14"/>
    <w:unhideWhenUsed/>
    <w:qFormat/>
    <w:uiPriority w:val="99"/>
    <w:pPr>
      <w:tabs>
        <w:tab w:val="center" w:pos="4153"/>
        <w:tab w:val="right" w:pos="8306"/>
      </w:tabs>
      <w:snapToGrid w:val="0"/>
      <w:jc w:val="left"/>
    </w:pPr>
    <w:rPr>
      <w:sz w:val="18"/>
      <w:szCs w:val="18"/>
    </w:rPr>
  </w:style>
  <w:style w:type="paragraph" w:styleId="7">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annotation subject"/>
    <w:basedOn w:val="3"/>
    <w:next w:val="3"/>
    <w:link w:val="17"/>
    <w:semiHidden/>
    <w:unhideWhenUsed/>
    <w:qFormat/>
    <w:uiPriority w:val="99"/>
    <w:rPr>
      <w:b/>
      <w:bCs/>
    </w:rPr>
  </w:style>
  <w:style w:type="character" w:styleId="11">
    <w:name w:val="annotation reference"/>
    <w:basedOn w:val="10"/>
    <w:semiHidden/>
    <w:unhideWhenUsed/>
    <w:qFormat/>
    <w:uiPriority w:val="99"/>
    <w:rPr>
      <w:sz w:val="21"/>
      <w:szCs w:val="21"/>
    </w:rPr>
  </w:style>
  <w:style w:type="character" w:customStyle="1" w:styleId="12">
    <w:name w:val="日期 Char"/>
    <w:basedOn w:val="10"/>
    <w:link w:val="4"/>
    <w:semiHidden/>
    <w:qFormat/>
    <w:uiPriority w:val="99"/>
  </w:style>
  <w:style w:type="character" w:customStyle="1" w:styleId="13">
    <w:name w:val="页眉 Char"/>
    <w:basedOn w:val="10"/>
    <w:link w:val="7"/>
    <w:qFormat/>
    <w:uiPriority w:val="99"/>
    <w:rPr>
      <w:sz w:val="18"/>
      <w:szCs w:val="18"/>
    </w:rPr>
  </w:style>
  <w:style w:type="character" w:customStyle="1" w:styleId="14">
    <w:name w:val="页脚 Char"/>
    <w:basedOn w:val="10"/>
    <w:link w:val="6"/>
    <w:qFormat/>
    <w:uiPriority w:val="99"/>
    <w:rPr>
      <w:sz w:val="18"/>
      <w:szCs w:val="18"/>
    </w:rPr>
  </w:style>
  <w:style w:type="character" w:customStyle="1" w:styleId="15">
    <w:name w:val="批注框文本 Char"/>
    <w:basedOn w:val="10"/>
    <w:link w:val="5"/>
    <w:semiHidden/>
    <w:qFormat/>
    <w:uiPriority w:val="99"/>
    <w:rPr>
      <w:sz w:val="18"/>
      <w:szCs w:val="18"/>
    </w:rPr>
  </w:style>
  <w:style w:type="character" w:customStyle="1" w:styleId="16">
    <w:name w:val="批注文字 Char"/>
    <w:basedOn w:val="10"/>
    <w:link w:val="3"/>
    <w:semiHidden/>
    <w:uiPriority w:val="99"/>
    <w:rPr>
      <w:kern w:val="2"/>
      <w:sz w:val="21"/>
      <w:szCs w:val="22"/>
    </w:rPr>
  </w:style>
  <w:style w:type="character" w:customStyle="1" w:styleId="17">
    <w:name w:val="批注主题 Char"/>
    <w:basedOn w:val="16"/>
    <w:link w:val="8"/>
    <w:semiHidden/>
    <w:qFormat/>
    <w:uiPriority w:val="99"/>
    <w:rPr>
      <w:b/>
      <w:bCs/>
      <w:kern w:val="2"/>
      <w:sz w:val="21"/>
      <w:szCs w:val="22"/>
    </w:rPr>
  </w:style>
  <w:style w:type="paragraph" w:customStyle="1" w:styleId="18">
    <w:name w:val="p0"/>
    <w:basedOn w:val="1"/>
    <w:qFormat/>
    <w:uiPriority w:val="0"/>
    <w:pPr>
      <w:widowControl/>
    </w:pPr>
    <w:rPr>
      <w:rFonts w:ascii="Times New Roman" w:hAnsi="Times New Roman" w:eastAsia="宋体" w:cs="Times New Roman"/>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7D9F1D-CFAB-4D2B-8AC6-2D515858DF8B}">
  <ds:schemaRefs/>
</ds:datastoreItem>
</file>

<file path=docProps/app.xml><?xml version="1.0" encoding="utf-8"?>
<Properties xmlns="http://schemas.openxmlformats.org/officeDocument/2006/extended-properties" xmlns:vt="http://schemas.openxmlformats.org/officeDocument/2006/docPropsVTypes">
  <Template>Normal</Template>
  <Pages>3</Pages>
  <Words>1018</Words>
  <Characters>1035</Characters>
  <Lines>7</Lines>
  <Paragraphs>2</Paragraphs>
  <TotalTime>550</TotalTime>
  <ScaleCrop>false</ScaleCrop>
  <LinksUpToDate>false</LinksUpToDate>
  <CharactersWithSpaces>1035</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2023-05-27T05:47:00Z</dcterms:created>
  <dc:creator>a</dc:creator>
  <cp:lastModifiedBy>金</cp:lastModifiedBy>
  <cp:lastPrinted>2023-05-29T06:01:00Z</cp:lastPrinted>
  <dcterms:modified xsi:type="dcterms:W3CDTF">2023-06-06T02:27:53Z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DBF3E67676434895BE1AE8A4736A6F2B_13</vt:lpwstr>
  </property>
</Properties>
</file>